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 (E RELATIVI CONTATTI):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Salvatore Davino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La diagnosi in Virologia vegetale</w:t>
      </w:r>
    </w:p>
    <w:p w:rsidR="00000000" w:rsidDel="00000000" w:rsidP="00000000" w:rsidRDefault="00000000" w:rsidRPr="00000000" w14:paraId="0000000C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sz w:val="24"/>
          <w:szCs w:val="24"/>
          <w:rtl w:val="0"/>
        </w:rPr>
        <w:t xml:space="preserve">Istituti di istruzione secondaria di II grado</w:t>
      </w:r>
    </w:p>
    <w:p w:rsidR="00000000" w:rsidDel="00000000" w:rsidP="00000000" w:rsidRDefault="00000000" w:rsidRPr="00000000" w14:paraId="0000000E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9.00-12.00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Palermo</w:t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 conoscere il modo dei microorganismi patogeni con particolare riferimento ai virus fitopatogeni.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Acquisire conoscenze sulle principali tecniche di diagnosi utilizzate in un laboratorio di fitovirologia.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pratiche di diagnosi in laboratorio </w:t>
      </w:r>
    </w:p>
    <w:p w:rsidR="00000000" w:rsidDel="00000000" w:rsidP="00000000" w:rsidRDefault="00000000" w:rsidRPr="00000000" w14:paraId="0000001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 </w:t>
      </w:r>
      <w:r w:rsidDel="00000000" w:rsidR="00000000" w:rsidRPr="00000000">
        <w:rPr>
          <w:sz w:val="24"/>
          <w:szCs w:val="24"/>
          <w:rtl w:val="0"/>
        </w:rPr>
        <w:t xml:space="preserve">17/04/2023</w:t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21/04/2023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Laboratorio di Virologia vegetale - Dipartimento Scienze Agrarie, Alimentari e Forestali (SAAF), Università di Palermo. Viale delle Scienze, Edificio 5,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Caratteristiche generali dei virus, le principali tecniche di diagnosi: Inoculazione su piante indicatrici, tecniche immunoenzimatiche (Lateral Flow e DAS-ELISA), estrazione degli acidi nucleici (RNA e DNA) reazione a catena della polimerasi e sue varianti (PCR, RT-PCR, real time PCR), Amplificazioni isotermiche in tempo reale.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36855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855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48000" cy="90805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jaJ6lFcZsO48oUG2PxmPQf1KA==">AMUW2mUBgb+p05IU0/T390gcRkoGCGaq4bIsiifhJ/qUDhkdBTB2IMVopDLCf6UlvPRV/oFk3kFjmZZt3BNECbkqCAUFrqvDtsYii5TMf1N3+SRaSn+DIWo=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2022-12-28T11:18:00Z</dcterms:created>
  <dc:creator>Caterina</dc:creator>
</cp:coreProperties>
</file>