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4E" w:rsidRDefault="00976B4E" w:rsidP="00976B4E">
      <w:pPr>
        <w:rPr>
          <w:sz w:val="22"/>
          <w:szCs w:val="22"/>
        </w:rPr>
      </w:pPr>
    </w:p>
    <w:p w:rsidR="00976B4E" w:rsidRDefault="00976B4E" w:rsidP="00976B4E">
      <w:pPr>
        <w:widowControl w:val="0"/>
        <w:autoSpaceDE w:val="0"/>
        <w:autoSpaceDN w:val="0"/>
        <w:adjustRightInd w:val="0"/>
        <w:rPr>
          <w:sz w:val="22"/>
          <w:szCs w:val="22"/>
        </w:rPr>
      </w:pPr>
    </w:p>
    <w:p w:rsidR="00976B4E" w:rsidRDefault="00976B4E" w:rsidP="00976B4E">
      <w:pPr>
        <w:widowControl w:val="0"/>
        <w:autoSpaceDE w:val="0"/>
        <w:autoSpaceDN w:val="0"/>
        <w:adjustRightInd w:val="0"/>
        <w:rPr>
          <w:sz w:val="22"/>
          <w:szCs w:val="22"/>
        </w:rPr>
      </w:pPr>
      <w:r>
        <w:rPr>
          <w:sz w:val="22"/>
          <w:szCs w:val="22"/>
        </w:rPr>
        <w:t xml:space="preserve"> </w:t>
      </w:r>
    </w:p>
    <w:p w:rsidR="00976B4E" w:rsidRDefault="00976B4E" w:rsidP="00976B4E">
      <w:pPr>
        <w:widowControl w:val="0"/>
        <w:autoSpaceDE w:val="0"/>
        <w:autoSpaceDN w:val="0"/>
        <w:adjustRightInd w:val="0"/>
        <w:rPr>
          <w:sz w:val="22"/>
          <w:szCs w:val="22"/>
        </w:rPr>
      </w:pPr>
    </w:p>
    <w:p w:rsidR="00976B4E" w:rsidRDefault="00976B4E" w:rsidP="00976B4E">
      <w:pPr>
        <w:rPr>
          <w:b/>
          <w:bCs/>
        </w:rPr>
      </w:pPr>
      <w:r>
        <w:rPr>
          <w:rFonts w:ascii="Charcoal" w:eastAsia="Times New Roman" w:hAnsi="Charcoal"/>
        </w:rPr>
        <w:t>SAMPLE FOR THE BOOKLET ABSTRACT (</w:t>
      </w:r>
      <w:r>
        <w:rPr>
          <w:rFonts w:ascii="Charcoal" w:eastAsia="Times New Roman" w:hAnsi="Charcoal"/>
          <w:b/>
          <w:bCs/>
        </w:rPr>
        <w:t>please replace it with the title of your paper)</w:t>
      </w:r>
    </w:p>
    <w:p w:rsidR="00976B4E" w:rsidRDefault="00976B4E" w:rsidP="00976B4E"/>
    <w:p w:rsidR="00976B4E" w:rsidRDefault="00976B4E" w:rsidP="00976B4E"/>
    <w:p w:rsidR="00976B4E" w:rsidRDefault="00976B4E" w:rsidP="00976B4E">
      <w:proofErr w:type="spellStart"/>
      <w:r>
        <w:t>P.D.Author</w:t>
      </w:r>
      <w:proofErr w:type="spellEnd"/>
      <w:r>
        <w:t xml:space="preserve">, </w:t>
      </w:r>
      <w:r>
        <w:rPr>
          <w:b/>
          <w:bCs/>
        </w:rPr>
        <w:t>(Please provide your complete address, and email)</w:t>
      </w:r>
    </w:p>
    <w:p w:rsidR="00976B4E" w:rsidRDefault="00976B4E" w:rsidP="00976B4E">
      <w:proofErr w:type="spellStart"/>
      <w:r>
        <w:t>B.A.Co</w:t>
      </w:r>
      <w:proofErr w:type="spellEnd"/>
      <w:r>
        <w:t xml:space="preserve">-Author, </w:t>
      </w:r>
      <w:r>
        <w:rPr>
          <w:b/>
          <w:bCs/>
        </w:rPr>
        <w:t>(Please provide   your complete address, and email)</w:t>
      </w:r>
    </w:p>
    <w:p w:rsidR="00976B4E" w:rsidRDefault="00976B4E" w:rsidP="00976B4E"/>
    <w:p w:rsidR="00976B4E" w:rsidRDefault="00976B4E" w:rsidP="00976B4E"/>
    <w:p w:rsidR="00976B4E" w:rsidRDefault="00976B4E" w:rsidP="00976B4E">
      <w:pPr>
        <w:jc w:val="both"/>
        <w:rPr>
          <w:rFonts w:ascii="Times New Roman" w:eastAsia="Times New Roman" w:hAnsi="Times New Roman"/>
          <w:b/>
          <w:bCs/>
        </w:rPr>
      </w:pPr>
      <w:r>
        <w:t xml:space="preserve">ABSTRACT. </w:t>
      </w:r>
      <w:r>
        <w:rPr>
          <w:rFonts w:ascii="Charcoal" w:eastAsia="Times New Roman" w:hAnsi="Charcoal"/>
        </w:rPr>
        <w:t xml:space="preserve"> T</w:t>
      </w:r>
      <w:r>
        <w:rPr>
          <w:rFonts w:ascii="Times New Roman" w:eastAsia="Times New Roman" w:hAnsi="Times New Roman"/>
        </w:rPr>
        <w:t xml:space="preserve">he finite element method has been previously applied to the solution of the Fokker-Planck equation for second order systems under additive white noise excitation. Animation of these solutions has provided insights into previously unstudied </w:t>
      </w:r>
      <w:proofErr w:type="spellStart"/>
      <w:r>
        <w:rPr>
          <w:rFonts w:ascii="Times New Roman" w:eastAsia="Times New Roman" w:hAnsi="Times New Roman"/>
        </w:rPr>
        <w:t>nonstationary</w:t>
      </w:r>
      <w:proofErr w:type="spellEnd"/>
      <w:r>
        <w:rPr>
          <w:rFonts w:ascii="Times New Roman" w:eastAsia="Times New Roman" w:hAnsi="Times New Roman"/>
        </w:rPr>
        <w:t xml:space="preserve"> </w:t>
      </w:r>
      <w:proofErr w:type="spellStart"/>
      <w:r>
        <w:rPr>
          <w:rFonts w:ascii="Times New Roman" w:eastAsia="Times New Roman" w:hAnsi="Times New Roman"/>
        </w:rPr>
        <w:t>behavior</w:t>
      </w:r>
      <w:proofErr w:type="spellEnd"/>
      <w:r>
        <w:rPr>
          <w:rFonts w:ascii="Times New Roman" w:eastAsia="Times New Roman" w:hAnsi="Times New Roman"/>
        </w:rPr>
        <w:t xml:space="preserve"> of the transition probability density functions of these systems. This work has now been extended to encompass systems subjected to both additive and multiplicative white noise excitations. In this paper we will examine a sequence of </w:t>
      </w:r>
      <w:proofErr w:type="spellStart"/>
      <w:r>
        <w:rPr>
          <w:rFonts w:ascii="Times New Roman" w:eastAsia="Times New Roman" w:hAnsi="Times New Roman"/>
        </w:rPr>
        <w:t>Duffing</w:t>
      </w:r>
      <w:proofErr w:type="spellEnd"/>
      <w:r>
        <w:rPr>
          <w:rFonts w:ascii="Times New Roman" w:eastAsia="Times New Roman" w:hAnsi="Times New Roman"/>
        </w:rPr>
        <w:t xml:space="preserve"> systems having a negative linear restoring force, and we will demonstrate through inspection of the probability density functions that adding parametric excitation to the linear part of the stiffness term results in stabilization at the origin. We will also compute second moments for each system and show the limited accuracy of several closure methods for this class of systems</w:t>
      </w:r>
      <w:r>
        <w:rPr>
          <w:rFonts w:ascii="Times New Roman" w:eastAsia="Times New Roman" w:hAnsi="Times New Roman"/>
          <w:b/>
          <w:bCs/>
        </w:rPr>
        <w:t>.(please  replace  with the abstract of your paper)</w:t>
      </w:r>
    </w:p>
    <w:p w:rsidR="00976B4E" w:rsidRDefault="00976B4E" w:rsidP="00976B4E">
      <w:pPr>
        <w:rPr>
          <w:rFonts w:ascii="Times New Roman" w:eastAsia="Times New Roman" w:hAnsi="Times New Roman"/>
        </w:rPr>
      </w:pPr>
    </w:p>
    <w:p w:rsidR="00976B4E" w:rsidRDefault="00976B4E" w:rsidP="00976B4E">
      <w:pPr>
        <w:rPr>
          <w:rFonts w:ascii="Times New Roman" w:eastAsia="Times New Roman" w:hAnsi="Times New Roman"/>
        </w:rPr>
      </w:pPr>
    </w:p>
    <w:p w:rsidR="00976B4E" w:rsidRDefault="00976B4E" w:rsidP="00976B4E">
      <w:pPr>
        <w:rPr>
          <w:rFonts w:ascii="Times New Roman" w:eastAsia="Times New Roman" w:hAnsi="Times New Roman"/>
        </w:rPr>
      </w:pPr>
      <w:r>
        <w:rPr>
          <w:rFonts w:ascii="Times New Roman" w:eastAsia="Times New Roman" w:hAnsi="Times New Roman"/>
        </w:rPr>
        <w:t>REFERENCES</w:t>
      </w:r>
    </w:p>
    <w:p w:rsidR="00976B4E" w:rsidRDefault="00976B4E" w:rsidP="00976B4E">
      <w:pPr>
        <w:rPr>
          <w:rFonts w:ascii="Times New Roman" w:eastAsia="Times New Roman" w:hAnsi="Times New Roman"/>
        </w:rPr>
      </w:pPr>
    </w:p>
    <w:p w:rsidR="00976B4E" w:rsidRDefault="00976B4E" w:rsidP="00976B4E">
      <w:pPr>
        <w:rPr>
          <w:rFonts w:ascii="Times New Roman" w:eastAsia="Times New Roman" w:hAnsi="Times New Roman"/>
        </w:rPr>
      </w:pPr>
      <w:r>
        <w:rPr>
          <w:rFonts w:ascii="Times New Roman" w:hAnsi="Times New Roman"/>
        </w:rPr>
        <w:t xml:space="preserve"> 1.</w:t>
      </w:r>
      <w:r>
        <w:rPr>
          <w:rFonts w:ascii="Times New Roman" w:eastAsia="Times New Roman" w:hAnsi="Times New Roman"/>
        </w:rPr>
        <w:t>Caughey, T. K. ,(1971). Nonlinear Theory of Random Vibrations, Advances in Applied Mechanics Vol. 11 (</w:t>
      </w:r>
      <w:proofErr w:type="spellStart"/>
      <w:r>
        <w:rPr>
          <w:rFonts w:ascii="Times New Roman" w:eastAsia="Times New Roman" w:hAnsi="Times New Roman"/>
        </w:rPr>
        <w:t>Chia</w:t>
      </w:r>
      <w:proofErr w:type="spellEnd"/>
      <w:r>
        <w:rPr>
          <w:rFonts w:ascii="Times New Roman" w:eastAsia="Times New Roman" w:hAnsi="Times New Roman"/>
        </w:rPr>
        <w:t xml:space="preserve">-Shun </w:t>
      </w:r>
      <w:proofErr w:type="spellStart"/>
      <w:r>
        <w:rPr>
          <w:rFonts w:ascii="Times New Roman" w:eastAsia="Times New Roman" w:hAnsi="Times New Roman"/>
        </w:rPr>
        <w:t>Yih</w:t>
      </w:r>
      <w:proofErr w:type="spellEnd"/>
      <w:r>
        <w:rPr>
          <w:rFonts w:ascii="Times New Roman" w:eastAsia="Times New Roman" w:hAnsi="Times New Roman"/>
        </w:rPr>
        <w:t>, ed.),  pp. 209-253.</w:t>
      </w:r>
    </w:p>
    <w:p w:rsidR="00976B4E" w:rsidRDefault="00976B4E" w:rsidP="00976B4E">
      <w:pPr>
        <w:rPr>
          <w:rFonts w:ascii="Times New Roman" w:eastAsia="Times New Roman" w:hAnsi="Times New Roman"/>
        </w:rPr>
      </w:pPr>
      <w:r>
        <w:rPr>
          <w:rFonts w:ascii="Times New Roman" w:eastAsia="Times New Roman" w:hAnsi="Times New Roman"/>
        </w:rPr>
        <w:t xml:space="preserve">2. </w:t>
      </w:r>
      <w:proofErr w:type="spellStart"/>
      <w:r>
        <w:rPr>
          <w:rFonts w:ascii="Times New Roman" w:eastAsia="Times New Roman" w:hAnsi="Times New Roman"/>
        </w:rPr>
        <w:t>Johnson,E</w:t>
      </w:r>
      <w:proofErr w:type="spellEnd"/>
      <w:r>
        <w:rPr>
          <w:rFonts w:ascii="Times New Roman" w:eastAsia="Times New Roman" w:hAnsi="Times New Roman"/>
        </w:rPr>
        <w:t xml:space="preserve">. A. , </w:t>
      </w:r>
      <w:proofErr w:type="spellStart"/>
      <w:r>
        <w:rPr>
          <w:rFonts w:ascii="Times New Roman" w:eastAsia="Times New Roman" w:hAnsi="Times New Roman"/>
        </w:rPr>
        <w:t>Wojtkiewicz</w:t>
      </w:r>
      <w:proofErr w:type="spellEnd"/>
      <w:r>
        <w:rPr>
          <w:rFonts w:ascii="Times New Roman" w:eastAsia="Times New Roman" w:hAnsi="Times New Roman"/>
        </w:rPr>
        <w:t xml:space="preserve">, S. F. , and Bergman, L. A. , (1994) .Some Experiments with Massively Parallel Computation for Monte Carlo Simulation of Stochastic Dynamical Systems, Proceedings of the Second International Conference on Computational Stochastic Mechanics, </w:t>
      </w:r>
      <w:smartTag w:uri="urn:schemas-microsoft-com:office:smarttags" w:element="place">
        <w:smartTag w:uri="urn:schemas-microsoft-com:office:smarttags" w:element="City">
          <w:r>
            <w:rPr>
              <w:rFonts w:ascii="Times New Roman" w:eastAsia="Times New Roman" w:hAnsi="Times New Roman"/>
            </w:rPr>
            <w:t>Athens</w:t>
          </w:r>
        </w:smartTag>
        <w:r>
          <w:rPr>
            <w:rFonts w:ascii="Times New Roman" w:eastAsia="Times New Roman" w:hAnsi="Times New Roman"/>
          </w:rPr>
          <w:t xml:space="preserve">, </w:t>
        </w:r>
        <w:proofErr w:type="spellStart"/>
        <w:smartTag w:uri="urn:schemas-microsoft-com:office:smarttags" w:element="country-region">
          <w:r>
            <w:rPr>
              <w:rFonts w:ascii="Times New Roman" w:eastAsia="Times New Roman" w:hAnsi="Times New Roman"/>
            </w:rPr>
            <w:t>Greece</w:t>
          </w:r>
        </w:smartTag>
      </w:smartTag>
      <w:r>
        <w:rPr>
          <w:rFonts w:ascii="Times New Roman" w:eastAsia="Times New Roman" w:hAnsi="Times New Roman"/>
        </w:rPr>
        <w:t>,June</w:t>
      </w:r>
      <w:proofErr w:type="spellEnd"/>
      <w:r>
        <w:rPr>
          <w:rFonts w:ascii="Times New Roman" w:eastAsia="Times New Roman" w:hAnsi="Times New Roman"/>
        </w:rPr>
        <w:t xml:space="preserve"> 13-15.</w:t>
      </w:r>
    </w:p>
    <w:p w:rsidR="00976B4E" w:rsidRDefault="00976B4E" w:rsidP="00976B4E">
      <w:pPr>
        <w:rPr>
          <w:rFonts w:ascii="Times New Roman" w:eastAsia="Times New Roman" w:hAnsi="Times New Roman"/>
        </w:rPr>
      </w:pPr>
      <w:r>
        <w:rPr>
          <w:rFonts w:ascii="Times New Roman" w:eastAsia="Times New Roman" w:hAnsi="Times New Roman"/>
        </w:rPr>
        <w:t xml:space="preserve">3. </w:t>
      </w:r>
      <w:proofErr w:type="spellStart"/>
      <w:r>
        <w:rPr>
          <w:rFonts w:ascii="Times New Roman" w:eastAsia="Times New Roman" w:hAnsi="Times New Roman"/>
        </w:rPr>
        <w:t>Kloeden</w:t>
      </w:r>
      <w:proofErr w:type="spellEnd"/>
      <w:r>
        <w:rPr>
          <w:rFonts w:ascii="Times New Roman" w:eastAsia="Times New Roman" w:hAnsi="Times New Roman"/>
        </w:rPr>
        <w:t xml:space="preserve">, P. E.  and Platen, E. , (1992). Numerical Solution of Stochastic </w:t>
      </w:r>
      <w:proofErr w:type="spellStart"/>
      <w:r>
        <w:rPr>
          <w:rFonts w:ascii="Times New Roman" w:eastAsia="Times New Roman" w:hAnsi="Times New Roman"/>
        </w:rPr>
        <w:t>Di_erential</w:t>
      </w:r>
      <w:proofErr w:type="spellEnd"/>
      <w:r>
        <w:rPr>
          <w:rFonts w:ascii="Times New Roman" w:eastAsia="Times New Roman" w:hAnsi="Times New Roman"/>
        </w:rPr>
        <w:t xml:space="preserve"> Equations, </w:t>
      </w:r>
      <w:smartTag w:uri="urn:schemas-microsoft-com:office:smarttags" w:element="place">
        <w:smartTag w:uri="urn:schemas-microsoft-com:office:smarttags" w:element="City">
          <w:r>
            <w:rPr>
              <w:rFonts w:ascii="Times New Roman" w:eastAsia="Times New Roman" w:hAnsi="Times New Roman"/>
            </w:rPr>
            <w:t>Springer-</w:t>
          </w:r>
          <w:proofErr w:type="spellStart"/>
          <w:r>
            <w:rPr>
              <w:rFonts w:ascii="Times New Roman" w:eastAsia="Times New Roman" w:hAnsi="Times New Roman"/>
            </w:rPr>
            <w:t>Verlag</w:t>
          </w:r>
        </w:smartTag>
        <w:proofErr w:type="spellEnd"/>
        <w:r>
          <w:rPr>
            <w:rFonts w:ascii="Times New Roman" w:eastAsia="Times New Roman" w:hAnsi="Times New Roman"/>
          </w:rPr>
          <w:t xml:space="preserve">, </w:t>
        </w:r>
        <w:smartTag w:uri="urn:schemas-microsoft-com:office:smarttags" w:element="State">
          <w:r>
            <w:rPr>
              <w:rFonts w:ascii="Times New Roman" w:eastAsia="Times New Roman" w:hAnsi="Times New Roman"/>
            </w:rPr>
            <w:t>Berlin</w:t>
          </w:r>
        </w:smartTag>
      </w:smartTag>
      <w:r>
        <w:rPr>
          <w:rFonts w:ascii="Times New Roman" w:eastAsia="Times New Roman" w:hAnsi="Times New Roman"/>
        </w:rPr>
        <w:t>,.</w:t>
      </w:r>
    </w:p>
    <w:p w:rsidR="00976B4E" w:rsidRDefault="00976B4E" w:rsidP="00976B4E">
      <w:pPr>
        <w:rPr>
          <w:rFonts w:ascii="Times New Roman" w:eastAsia="Times New Roman" w:hAnsi="Times New Roman"/>
        </w:rPr>
      </w:pPr>
      <w:r>
        <w:rPr>
          <w:rFonts w:ascii="Times New Roman" w:eastAsia="Times New Roman" w:hAnsi="Times New Roman"/>
        </w:rPr>
        <w:t>4. Langley, R. S. , (1985).A Finite Element Method for the Statistics of Non-Linear Random Vibration, Journal of Sound and Vibration 101 , 41-54.</w:t>
      </w:r>
    </w:p>
    <w:p w:rsidR="00976B4E" w:rsidRDefault="00976B4E" w:rsidP="00976B4E">
      <w:pPr>
        <w:rPr>
          <w:rFonts w:ascii="Times New Roman" w:eastAsia="Times New Roman" w:hAnsi="Times New Roman"/>
        </w:rPr>
      </w:pPr>
      <w:r>
        <w:rPr>
          <w:rFonts w:ascii="Times New Roman" w:eastAsia="Times New Roman" w:hAnsi="Times New Roman"/>
        </w:rPr>
        <w:t xml:space="preserve">5. </w:t>
      </w:r>
      <w:proofErr w:type="spellStart"/>
      <w:r>
        <w:rPr>
          <w:rFonts w:ascii="Times New Roman" w:eastAsia="Times New Roman" w:hAnsi="Times New Roman"/>
        </w:rPr>
        <w:t>Langtangen</w:t>
      </w:r>
      <w:proofErr w:type="spellEnd"/>
      <w:r>
        <w:rPr>
          <w:rFonts w:ascii="Times New Roman" w:eastAsia="Times New Roman" w:hAnsi="Times New Roman"/>
        </w:rPr>
        <w:t>, H. P. , (1991). A General Numerical Solution Method for Fokker-Planck Equations with Applications to Structural Reliability, Probabilistic Engineering Mechanics 6 , 33-48.</w:t>
      </w:r>
    </w:p>
    <w:p w:rsidR="00976B4E" w:rsidRDefault="00976B4E" w:rsidP="00976B4E">
      <w:pPr>
        <w:rPr>
          <w:rFonts w:ascii="Times New Roman" w:eastAsia="Times New Roman" w:hAnsi="Times New Roman"/>
        </w:rPr>
      </w:pPr>
      <w:r>
        <w:rPr>
          <w:rFonts w:ascii="Times New Roman" w:eastAsia="Times New Roman" w:hAnsi="Times New Roman"/>
        </w:rPr>
        <w:t xml:space="preserve">6. </w:t>
      </w:r>
      <w:proofErr w:type="spellStart"/>
      <w:r>
        <w:rPr>
          <w:rFonts w:ascii="Times New Roman" w:eastAsia="Times New Roman" w:hAnsi="Times New Roman"/>
        </w:rPr>
        <w:t>Namachchivaya</w:t>
      </w:r>
      <w:proofErr w:type="spellEnd"/>
      <w:r>
        <w:rPr>
          <w:rFonts w:ascii="Times New Roman" w:eastAsia="Times New Roman" w:hAnsi="Times New Roman"/>
        </w:rPr>
        <w:t>, N. Sri , (1990). Stochastic Bifurcation, Applied Mathematics and Computation 38 , Elsevier Science Publishing Co., Inc., 101-159.</w:t>
      </w:r>
    </w:p>
    <w:p w:rsidR="00976B4E" w:rsidRDefault="00976B4E" w:rsidP="00976B4E">
      <w:pPr>
        <w:rPr>
          <w:rFonts w:ascii="Times New Roman" w:eastAsia="Times New Roman" w:hAnsi="Times New Roman"/>
          <w:b/>
          <w:bCs/>
        </w:rPr>
      </w:pPr>
      <w:r>
        <w:rPr>
          <w:rFonts w:ascii="Times New Roman" w:eastAsia="Times New Roman" w:hAnsi="Times New Roman"/>
        </w:rPr>
        <w:t xml:space="preserve">7. Spencer, B. F. , Jr. and Bergman, L. A. , (1993). On the Numerical Solution of the Fokker-Planck Equation for Nonlinear Stochastic Systems, Nonlinear Dynamics 4, </w:t>
      </w:r>
      <w:proofErr w:type="spellStart"/>
      <w:r>
        <w:rPr>
          <w:rFonts w:ascii="Times New Roman" w:eastAsia="Times New Roman" w:hAnsi="Times New Roman"/>
        </w:rPr>
        <w:t>Kluwer</w:t>
      </w:r>
      <w:proofErr w:type="spellEnd"/>
      <w:r>
        <w:rPr>
          <w:rFonts w:ascii="Times New Roman" w:eastAsia="Times New Roman" w:hAnsi="Times New Roman"/>
        </w:rPr>
        <w:t xml:space="preserve"> Academic Publishers., 357-372.</w:t>
      </w:r>
      <w:r>
        <w:rPr>
          <w:rFonts w:ascii="Times New Roman" w:eastAsia="Times New Roman" w:hAnsi="Times New Roman"/>
          <w:b/>
          <w:bCs/>
        </w:rPr>
        <w:t>(please replace with the references  of your paper)</w:t>
      </w:r>
    </w:p>
    <w:p w:rsidR="00976B4E" w:rsidRDefault="00976B4E" w:rsidP="00976B4E">
      <w:pPr>
        <w:rPr>
          <w:rFonts w:ascii="Times New Roman" w:hAnsi="Times New Roman"/>
        </w:rPr>
      </w:pPr>
      <w:r>
        <w:rPr>
          <w:rFonts w:ascii="Times New Roman" w:eastAsia="Times New Roman" w:hAnsi="Times New Roman"/>
          <w:noProof/>
        </w:rPr>
        <w:pict>
          <v:shapetype id="_x0000_t202" coordsize="21600,21600" o:spt="202" path="m,l,21600r21600,l21600,xe">
            <v:stroke joinstyle="miter"/>
            <v:path gradientshapeok="t" o:connecttype="rect"/>
          </v:shapetype>
          <v:shape id="_x0000_s1030" type="#_x0000_t202" style="position:absolute;margin-left:469pt;margin-top:477.4pt;width:45pt;height:60pt;z-index:251664384" o:allowincell="f" filled="f" stroked="f">
            <v:textbox>
              <w:txbxContent>
                <w:p w:rsidR="00976B4E" w:rsidRDefault="00976B4E" w:rsidP="00976B4E">
                  <w:r>
                    <w:t>No less than</w:t>
                  </w:r>
                </w:p>
                <w:p w:rsidR="00976B4E" w:rsidRDefault="00976B4E" w:rsidP="00976B4E">
                  <w:smartTag w:uri="urn:schemas-microsoft-com:office:smarttags" w:element="metricconverter">
                    <w:smartTagPr>
                      <w:attr w:name="ProductID" w:val="1 in"/>
                    </w:smartTagPr>
                    <w:r>
                      <w:t>1 in</w:t>
                    </w:r>
                  </w:smartTag>
                </w:p>
              </w:txbxContent>
            </v:textbox>
          </v:shape>
        </w:pict>
      </w:r>
      <w:r>
        <w:rPr>
          <w:rFonts w:ascii="Times New Roman" w:eastAsia="Times New Roman" w:hAnsi="Times New Roman"/>
          <w:noProof/>
        </w:rPr>
        <w:pict>
          <v:line id="_x0000_s1029" style="position:absolute;flip:y;z-index:251663360" from="457pt,451.4pt" to="505pt,451.4pt" o:allowincell="f"/>
        </w:pict>
      </w:r>
      <w:r>
        <w:rPr>
          <w:rFonts w:ascii="Times New Roman" w:eastAsia="Times New Roman" w:hAnsi="Times New Roman"/>
          <w:noProof/>
        </w:rPr>
        <w:pict>
          <v:shape id="_x0000_s1028" type="#_x0000_t202" style="position:absolute;margin-left:113pt;margin-top:488.4pt;width:142pt;height:61pt;z-index:251662336" o:allowincell="f" filled="f" stroked="f">
            <v:textbox>
              <w:txbxContent>
                <w:p w:rsidR="00976B4E" w:rsidRDefault="00976B4E" w:rsidP="00976B4E">
                  <w:r>
                    <w:t xml:space="preserve"> No less than </w:t>
                  </w:r>
                  <w:smartTag w:uri="urn:schemas-microsoft-com:office:smarttags" w:element="metricconverter">
                    <w:smartTagPr>
                      <w:attr w:name="ProductID" w:val="1.0 in"/>
                    </w:smartTagPr>
                    <w:r>
                      <w:t>1.0 in</w:t>
                    </w:r>
                  </w:smartTag>
                </w:p>
              </w:txbxContent>
            </v:textbox>
          </v:shape>
        </w:pict>
      </w:r>
      <w:r>
        <w:rPr>
          <w:rFonts w:ascii="Times New Roman" w:eastAsia="Times New Roman" w:hAnsi="Times New Roman"/>
          <w:noProof/>
        </w:rPr>
        <w:pict>
          <v:shape id="_x0000_s1027" type="#_x0000_t202" style="position:absolute;margin-left:186pt;margin-top:213.4pt;width:100pt;height:1in;z-index:251661312" o:allowincell="f" filled="f" stroked="f">
            <v:textbox>
              <w:txbxContent>
                <w:p w:rsidR="00976B4E" w:rsidRDefault="00976B4E" w:rsidP="00976B4E">
                  <w:smartTag w:uri="urn:schemas-microsoft-com:office:smarttags" w:element="metricconverter">
                    <w:smartTagPr>
                      <w:attr w:name="ProductID" w:val="6.25 in"/>
                    </w:smartTagPr>
                    <w:r>
                      <w:t>6.25 in</w:t>
                    </w:r>
                  </w:smartTag>
                  <w:r>
                    <w:t xml:space="preserve"> </w:t>
                  </w:r>
                </w:p>
                <w:p w:rsidR="00976B4E" w:rsidRDefault="00976B4E" w:rsidP="00976B4E">
                  <w:r>
                    <w:t>or equivalent</w:t>
                  </w:r>
                </w:p>
              </w:txbxContent>
            </v:textbox>
          </v:shape>
        </w:pict>
      </w:r>
      <w:r>
        <w:rPr>
          <w:rFonts w:ascii="Times New Roman" w:eastAsia="Times New Roman" w:hAnsi="Times New Roman"/>
          <w:noProof/>
        </w:rPr>
        <w:pict>
          <v:line id="_x0000_s1026" style="position:absolute;z-index:251660288" from="9pt,451pt" to="456pt,451pt" o:allowincell="f"/>
        </w:pict>
      </w:r>
    </w:p>
    <w:p w:rsidR="00976B4E" w:rsidRPr="00014AFC" w:rsidRDefault="00976B4E" w:rsidP="00976B4E">
      <w:pPr>
        <w:widowControl w:val="0"/>
        <w:autoSpaceDE w:val="0"/>
        <w:autoSpaceDN w:val="0"/>
        <w:adjustRightInd w:val="0"/>
        <w:rPr>
          <w:rFonts w:ascii="Verdana" w:hAnsi="Verdana" w:cs="Verdana"/>
          <w:color w:val="343434"/>
        </w:rPr>
      </w:pPr>
    </w:p>
    <w:p w:rsidR="00976B4E" w:rsidRDefault="00976B4E" w:rsidP="00976B4E">
      <w:pPr>
        <w:widowControl w:val="0"/>
        <w:autoSpaceDE w:val="0"/>
        <w:autoSpaceDN w:val="0"/>
        <w:adjustRightInd w:val="0"/>
        <w:rPr>
          <w:rFonts w:ascii="Verdana" w:hAnsi="Verdana" w:cs="Verdana"/>
          <w:color w:val="343434"/>
          <w:lang w:val="en-US"/>
        </w:rPr>
      </w:pPr>
    </w:p>
    <w:p w:rsidR="00976B4E" w:rsidRDefault="00976B4E" w:rsidP="00976B4E">
      <w:pPr>
        <w:widowControl w:val="0"/>
        <w:autoSpaceDE w:val="0"/>
        <w:autoSpaceDN w:val="0"/>
        <w:adjustRightInd w:val="0"/>
        <w:rPr>
          <w:rFonts w:ascii="Verdana" w:hAnsi="Verdana" w:cs="Verdana"/>
          <w:color w:val="343434"/>
          <w:lang w:val="en-US"/>
        </w:rPr>
      </w:pPr>
    </w:p>
    <w:p w:rsidR="00976B4E" w:rsidRDefault="00976B4E" w:rsidP="00976B4E">
      <w:pPr>
        <w:widowControl w:val="0"/>
        <w:autoSpaceDE w:val="0"/>
        <w:autoSpaceDN w:val="0"/>
        <w:adjustRightInd w:val="0"/>
        <w:rPr>
          <w:rFonts w:ascii="Verdana" w:hAnsi="Verdana" w:cs="Verdana"/>
          <w:color w:val="343434"/>
          <w:lang w:val="en-US"/>
        </w:rPr>
      </w:pPr>
    </w:p>
    <w:p w:rsidR="00976B4E" w:rsidRDefault="00976B4E" w:rsidP="00976B4E">
      <w:pPr>
        <w:widowControl w:val="0"/>
        <w:autoSpaceDE w:val="0"/>
        <w:autoSpaceDN w:val="0"/>
        <w:adjustRightInd w:val="0"/>
        <w:rPr>
          <w:rFonts w:ascii="Verdana" w:hAnsi="Verdana" w:cs="Verdana"/>
          <w:color w:val="343434"/>
          <w:lang w:val="en-US"/>
        </w:rPr>
      </w:pPr>
    </w:p>
    <w:p w:rsidR="00976B4E" w:rsidRDefault="00976B4E" w:rsidP="00976B4E">
      <w:pPr>
        <w:widowControl w:val="0"/>
        <w:autoSpaceDE w:val="0"/>
        <w:autoSpaceDN w:val="0"/>
        <w:adjustRightInd w:val="0"/>
        <w:rPr>
          <w:rFonts w:ascii="Verdana" w:hAnsi="Verdana" w:cs="Verdana"/>
          <w:color w:val="343434"/>
          <w:lang w:val="en-US"/>
        </w:rPr>
      </w:pPr>
    </w:p>
    <w:p w:rsidR="00976B4E" w:rsidRDefault="00976B4E" w:rsidP="00976B4E">
      <w:pPr>
        <w:widowControl w:val="0"/>
        <w:autoSpaceDE w:val="0"/>
        <w:autoSpaceDN w:val="0"/>
        <w:adjustRightInd w:val="0"/>
        <w:rPr>
          <w:rFonts w:ascii="Verdana" w:hAnsi="Verdana" w:cs="Verdana"/>
          <w:color w:val="343434"/>
          <w:lang w:val="en-US"/>
        </w:rPr>
      </w:pPr>
    </w:p>
    <w:p w:rsidR="00933ADA" w:rsidRPr="00976B4E" w:rsidRDefault="00933ADA">
      <w:pPr>
        <w:rPr>
          <w:lang w:val="en-US"/>
        </w:rPr>
      </w:pPr>
    </w:p>
    <w:sectPr w:rsidR="00933ADA" w:rsidRPr="00976B4E" w:rsidSect="00933A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harcoal">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rsids>
    <w:rsidRoot w:val="00976B4E"/>
    <w:rsid w:val="000017FD"/>
    <w:rsid w:val="00011B56"/>
    <w:rsid w:val="0002114A"/>
    <w:rsid w:val="00031B1A"/>
    <w:rsid w:val="00034329"/>
    <w:rsid w:val="00042DDE"/>
    <w:rsid w:val="000478D7"/>
    <w:rsid w:val="00053491"/>
    <w:rsid w:val="0008140E"/>
    <w:rsid w:val="00091FB1"/>
    <w:rsid w:val="000B1B5F"/>
    <w:rsid w:val="000C2B52"/>
    <w:rsid w:val="000C6B4A"/>
    <w:rsid w:val="000E31C6"/>
    <w:rsid w:val="000E46DA"/>
    <w:rsid w:val="000E7DD8"/>
    <w:rsid w:val="00101269"/>
    <w:rsid w:val="001024BB"/>
    <w:rsid w:val="00121FA4"/>
    <w:rsid w:val="00131F1F"/>
    <w:rsid w:val="001450B7"/>
    <w:rsid w:val="00157EB9"/>
    <w:rsid w:val="00161F27"/>
    <w:rsid w:val="00162BEC"/>
    <w:rsid w:val="00176434"/>
    <w:rsid w:val="00194130"/>
    <w:rsid w:val="001A5C98"/>
    <w:rsid w:val="001C2556"/>
    <w:rsid w:val="001E1638"/>
    <w:rsid w:val="001F028F"/>
    <w:rsid w:val="001F2D78"/>
    <w:rsid w:val="0020032A"/>
    <w:rsid w:val="00214862"/>
    <w:rsid w:val="002207B7"/>
    <w:rsid w:val="00231119"/>
    <w:rsid w:val="002346B6"/>
    <w:rsid w:val="00234CE7"/>
    <w:rsid w:val="002508E2"/>
    <w:rsid w:val="00251A28"/>
    <w:rsid w:val="00253C2E"/>
    <w:rsid w:val="002548BF"/>
    <w:rsid w:val="002777FE"/>
    <w:rsid w:val="00295603"/>
    <w:rsid w:val="00296D1E"/>
    <w:rsid w:val="002A2BEA"/>
    <w:rsid w:val="002A30BE"/>
    <w:rsid w:val="002B39C9"/>
    <w:rsid w:val="002C0F3D"/>
    <w:rsid w:val="002C4FFA"/>
    <w:rsid w:val="002D2B1E"/>
    <w:rsid w:val="00322F04"/>
    <w:rsid w:val="00351059"/>
    <w:rsid w:val="00362530"/>
    <w:rsid w:val="00370403"/>
    <w:rsid w:val="00382999"/>
    <w:rsid w:val="00393C75"/>
    <w:rsid w:val="003B2919"/>
    <w:rsid w:val="003B7B60"/>
    <w:rsid w:val="003C7E56"/>
    <w:rsid w:val="003E1F54"/>
    <w:rsid w:val="00415202"/>
    <w:rsid w:val="00416AE5"/>
    <w:rsid w:val="00441567"/>
    <w:rsid w:val="00454888"/>
    <w:rsid w:val="0046640A"/>
    <w:rsid w:val="004938F4"/>
    <w:rsid w:val="00494280"/>
    <w:rsid w:val="004A3B4C"/>
    <w:rsid w:val="004C7E05"/>
    <w:rsid w:val="004D028C"/>
    <w:rsid w:val="004D495B"/>
    <w:rsid w:val="00500DE2"/>
    <w:rsid w:val="00501E76"/>
    <w:rsid w:val="00506BEC"/>
    <w:rsid w:val="00512B4C"/>
    <w:rsid w:val="00514396"/>
    <w:rsid w:val="00521DDD"/>
    <w:rsid w:val="00523D37"/>
    <w:rsid w:val="00541987"/>
    <w:rsid w:val="00556642"/>
    <w:rsid w:val="00556B9C"/>
    <w:rsid w:val="00577EC4"/>
    <w:rsid w:val="005A4640"/>
    <w:rsid w:val="005E2AE4"/>
    <w:rsid w:val="005F2CF0"/>
    <w:rsid w:val="00613295"/>
    <w:rsid w:val="00630447"/>
    <w:rsid w:val="00631340"/>
    <w:rsid w:val="0065078C"/>
    <w:rsid w:val="0065451D"/>
    <w:rsid w:val="006602CB"/>
    <w:rsid w:val="00663EAB"/>
    <w:rsid w:val="00664E78"/>
    <w:rsid w:val="00665FCB"/>
    <w:rsid w:val="00690D4A"/>
    <w:rsid w:val="006A103A"/>
    <w:rsid w:val="006A484C"/>
    <w:rsid w:val="006A7F67"/>
    <w:rsid w:val="006B0153"/>
    <w:rsid w:val="006D2BC6"/>
    <w:rsid w:val="006E519D"/>
    <w:rsid w:val="006F463A"/>
    <w:rsid w:val="006F57CC"/>
    <w:rsid w:val="00704702"/>
    <w:rsid w:val="00730038"/>
    <w:rsid w:val="00731BB3"/>
    <w:rsid w:val="00756B89"/>
    <w:rsid w:val="00762DCA"/>
    <w:rsid w:val="007643E0"/>
    <w:rsid w:val="0077322E"/>
    <w:rsid w:val="007775AE"/>
    <w:rsid w:val="007866D2"/>
    <w:rsid w:val="007C2333"/>
    <w:rsid w:val="007D0181"/>
    <w:rsid w:val="007D0F5D"/>
    <w:rsid w:val="007F7DC0"/>
    <w:rsid w:val="00800CC8"/>
    <w:rsid w:val="00811B78"/>
    <w:rsid w:val="008127FC"/>
    <w:rsid w:val="008268DA"/>
    <w:rsid w:val="00830A42"/>
    <w:rsid w:val="0085323C"/>
    <w:rsid w:val="00860AA5"/>
    <w:rsid w:val="0087235A"/>
    <w:rsid w:val="00883914"/>
    <w:rsid w:val="008A198C"/>
    <w:rsid w:val="008C3193"/>
    <w:rsid w:val="008C5B90"/>
    <w:rsid w:val="008E638D"/>
    <w:rsid w:val="008E7C14"/>
    <w:rsid w:val="0090448D"/>
    <w:rsid w:val="009065E8"/>
    <w:rsid w:val="00910C06"/>
    <w:rsid w:val="00922CEA"/>
    <w:rsid w:val="00933ADA"/>
    <w:rsid w:val="00942D85"/>
    <w:rsid w:val="009434F7"/>
    <w:rsid w:val="00943FAD"/>
    <w:rsid w:val="00944D0F"/>
    <w:rsid w:val="009461A3"/>
    <w:rsid w:val="00951D5C"/>
    <w:rsid w:val="00971ED4"/>
    <w:rsid w:val="00976B4E"/>
    <w:rsid w:val="009A32FA"/>
    <w:rsid w:val="009B4427"/>
    <w:rsid w:val="009D008F"/>
    <w:rsid w:val="009D6BEB"/>
    <w:rsid w:val="009F77A3"/>
    <w:rsid w:val="009F7958"/>
    <w:rsid w:val="00A04F91"/>
    <w:rsid w:val="00A065AD"/>
    <w:rsid w:val="00A225BD"/>
    <w:rsid w:val="00A23410"/>
    <w:rsid w:val="00A369DC"/>
    <w:rsid w:val="00A40C0E"/>
    <w:rsid w:val="00A63F4D"/>
    <w:rsid w:val="00A736F0"/>
    <w:rsid w:val="00A83E95"/>
    <w:rsid w:val="00A84666"/>
    <w:rsid w:val="00AA00D0"/>
    <w:rsid w:val="00AC3977"/>
    <w:rsid w:val="00AF5D80"/>
    <w:rsid w:val="00B07775"/>
    <w:rsid w:val="00B11182"/>
    <w:rsid w:val="00B112D5"/>
    <w:rsid w:val="00B11934"/>
    <w:rsid w:val="00B36843"/>
    <w:rsid w:val="00B44611"/>
    <w:rsid w:val="00B46CA9"/>
    <w:rsid w:val="00B74A2E"/>
    <w:rsid w:val="00B77101"/>
    <w:rsid w:val="00B80162"/>
    <w:rsid w:val="00B83DA8"/>
    <w:rsid w:val="00B93B88"/>
    <w:rsid w:val="00BB7C38"/>
    <w:rsid w:val="00BD0789"/>
    <w:rsid w:val="00BD0DA4"/>
    <w:rsid w:val="00BF3402"/>
    <w:rsid w:val="00C17E9E"/>
    <w:rsid w:val="00C23805"/>
    <w:rsid w:val="00C62522"/>
    <w:rsid w:val="00C77A1B"/>
    <w:rsid w:val="00C96C6E"/>
    <w:rsid w:val="00CB2BD9"/>
    <w:rsid w:val="00CB6363"/>
    <w:rsid w:val="00CC68DF"/>
    <w:rsid w:val="00CD246F"/>
    <w:rsid w:val="00CE395C"/>
    <w:rsid w:val="00D124D6"/>
    <w:rsid w:val="00D422AC"/>
    <w:rsid w:val="00DA0CA7"/>
    <w:rsid w:val="00DA5785"/>
    <w:rsid w:val="00DA7113"/>
    <w:rsid w:val="00DB2D13"/>
    <w:rsid w:val="00DB4004"/>
    <w:rsid w:val="00DC0C7B"/>
    <w:rsid w:val="00DC2DE1"/>
    <w:rsid w:val="00DC7A8A"/>
    <w:rsid w:val="00DE503C"/>
    <w:rsid w:val="00DE71CF"/>
    <w:rsid w:val="00DF2102"/>
    <w:rsid w:val="00DF50D5"/>
    <w:rsid w:val="00DF71AE"/>
    <w:rsid w:val="00E15465"/>
    <w:rsid w:val="00E27C29"/>
    <w:rsid w:val="00E32B37"/>
    <w:rsid w:val="00E40B7B"/>
    <w:rsid w:val="00E41F62"/>
    <w:rsid w:val="00E449EE"/>
    <w:rsid w:val="00E704E3"/>
    <w:rsid w:val="00EB70C0"/>
    <w:rsid w:val="00ED2B77"/>
    <w:rsid w:val="00F30E95"/>
    <w:rsid w:val="00F524E7"/>
    <w:rsid w:val="00F52791"/>
    <w:rsid w:val="00F55DF1"/>
    <w:rsid w:val="00F579CA"/>
    <w:rsid w:val="00F65FFE"/>
    <w:rsid w:val="00F71816"/>
    <w:rsid w:val="00F86117"/>
    <w:rsid w:val="00F97966"/>
    <w:rsid w:val="00FB5ADC"/>
    <w:rsid w:val="00FC04B7"/>
    <w:rsid w:val="00FD7C84"/>
    <w:rsid w:val="00FF0715"/>
    <w:rsid w:val="00FF2D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B4E"/>
    <w:pPr>
      <w:spacing w:after="0" w:line="240" w:lineRule="auto"/>
    </w:pPr>
    <w:rPr>
      <w:rFonts w:ascii="Cambria" w:eastAsia="MS ??" w:hAnsi="Cambria" w:cs="Times New Roman"/>
      <w:sz w:val="24"/>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Company>Hewlett-Packard Company</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Pirrotta</dc:creator>
  <cp:lastModifiedBy>Pirrotta</cp:lastModifiedBy>
  <cp:revision>1</cp:revision>
  <dcterms:created xsi:type="dcterms:W3CDTF">2017-11-29T19:02:00Z</dcterms:created>
  <dcterms:modified xsi:type="dcterms:W3CDTF">2017-11-29T19:03:00Z</dcterms:modified>
</cp:coreProperties>
</file>