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870D" w14:textId="03B76509" w:rsidR="00B13202" w:rsidRDefault="00B13202" w:rsidP="00E77EA4">
      <w:pPr>
        <w:shd w:val="clear" w:color="auto" w:fill="FFFFFF" w:themeFill="background1"/>
        <w:spacing w:after="0" w:line="240" w:lineRule="auto"/>
        <w:jc w:val="center"/>
        <w:rPr>
          <w:rFonts w:eastAsia="Times New Roman" w:cstheme="minorHAnsi"/>
          <w:b/>
          <w:sz w:val="32"/>
          <w:lang w:eastAsia="it-IT"/>
        </w:rPr>
      </w:pPr>
      <w:bookmarkStart w:id="0" w:name="_Toc455392960"/>
    </w:p>
    <w:p w14:paraId="12D4DE9E" w14:textId="77777777" w:rsidR="00D358B2" w:rsidRPr="002901B0" w:rsidRDefault="00D358B2" w:rsidP="002901B0">
      <w:pPr>
        <w:spacing w:before="0" w:after="0" w:line="240" w:lineRule="auto"/>
        <w:jc w:val="center"/>
        <w:rPr>
          <w:rFonts w:ascii="Calibri" w:eastAsia="Times New Roman" w:hAnsi="Calibri" w:cs="Calibri"/>
          <w:b/>
          <w:color w:val="0070C0"/>
          <w:sz w:val="32"/>
          <w:szCs w:val="32"/>
          <w:lang w:eastAsia="it-IT"/>
        </w:rPr>
      </w:pPr>
      <w:r w:rsidRPr="002901B0">
        <w:rPr>
          <w:rFonts w:ascii="Calibri" w:eastAsia="Times New Roman" w:hAnsi="Calibri" w:cs="Calibri"/>
          <w:b/>
          <w:color w:val="0070C0"/>
          <w:sz w:val="32"/>
          <w:szCs w:val="32"/>
          <w:lang w:eastAsia="it-IT"/>
        </w:rPr>
        <w:t>DOCUMENTO DI PROGETTAZIONE</w:t>
      </w:r>
    </w:p>
    <w:p w14:paraId="0B6D0F1F" w14:textId="135EE97E" w:rsidR="00D358B2" w:rsidRPr="002901B0" w:rsidRDefault="007233B2" w:rsidP="002901B0">
      <w:pPr>
        <w:spacing w:before="0" w:after="0" w:line="240" w:lineRule="auto"/>
        <w:jc w:val="center"/>
        <w:rPr>
          <w:rFonts w:ascii="Calibri" w:eastAsia="Times New Roman" w:hAnsi="Calibri" w:cs="Calibri"/>
          <w:b/>
          <w:color w:val="0070C0"/>
          <w:sz w:val="32"/>
          <w:szCs w:val="32"/>
          <w:lang w:eastAsia="it-IT"/>
        </w:rPr>
      </w:pPr>
      <w:r w:rsidRPr="002901B0">
        <w:rPr>
          <w:rFonts w:ascii="Calibri" w:eastAsia="Times New Roman" w:hAnsi="Calibri" w:cs="Calibri"/>
          <w:b/>
          <w:color w:val="0070C0"/>
          <w:sz w:val="32"/>
          <w:szCs w:val="32"/>
          <w:lang w:eastAsia="it-IT"/>
        </w:rPr>
        <w:t xml:space="preserve">Corso di Laurea / Laurea Magistrale </w:t>
      </w:r>
      <w:r w:rsidR="00D358B2" w:rsidRPr="002901B0">
        <w:rPr>
          <w:rFonts w:ascii="Calibri" w:eastAsia="Times New Roman" w:hAnsi="Calibri" w:cs="Calibri"/>
          <w:b/>
          <w:color w:val="0070C0"/>
          <w:sz w:val="32"/>
          <w:szCs w:val="32"/>
          <w:lang w:eastAsia="it-IT"/>
        </w:rPr>
        <w:t>in</w:t>
      </w:r>
      <w:r w:rsidR="00D358B2" w:rsidRPr="002901B0">
        <w:rPr>
          <w:rFonts w:ascii="Calibri" w:eastAsia="Times New Roman" w:hAnsi="Calibri" w:cs="Calibri"/>
          <w:b/>
          <w:color w:val="0070C0"/>
          <w:sz w:val="32"/>
          <w:szCs w:val="32"/>
          <w:lang w:eastAsia="it-IT"/>
        </w:rPr>
        <w:br/>
        <w:t xml:space="preserve">DENOMINAZIONE CDS </w:t>
      </w:r>
      <w:r w:rsidR="00D358B2" w:rsidRPr="002901B0">
        <w:rPr>
          <w:rFonts w:ascii="Calibri" w:eastAsia="Times New Roman" w:hAnsi="Calibri" w:cs="Calibri"/>
          <w:b/>
          <w:color w:val="0070C0"/>
          <w:sz w:val="32"/>
          <w:szCs w:val="32"/>
          <w:lang w:eastAsia="it-IT"/>
        </w:rPr>
        <w:br/>
        <w:t>(CODICE CLASSE/I)</w:t>
      </w:r>
    </w:p>
    <w:p w14:paraId="0E9C57CC" w14:textId="6FA500DA" w:rsidR="00D358B2" w:rsidRPr="002901B0" w:rsidRDefault="007233B2" w:rsidP="00E77EA4">
      <w:pPr>
        <w:shd w:val="clear" w:color="auto" w:fill="FFFFFF" w:themeFill="background1"/>
        <w:spacing w:before="0" w:after="120"/>
        <w:jc w:val="center"/>
        <w:rPr>
          <w:rFonts w:ascii="Calibri" w:eastAsia="Times New Roman" w:hAnsi="Calibri" w:cs="Times New Roman"/>
          <w:b/>
          <w:bCs/>
          <w:color w:val="0070C0"/>
          <w:sz w:val="32"/>
          <w:szCs w:val="32"/>
        </w:rPr>
      </w:pPr>
      <w:r w:rsidRPr="002901B0">
        <w:rPr>
          <w:rFonts w:ascii="Calibri" w:eastAsia="Times New Roman" w:hAnsi="Calibri" w:cs="Times New Roman"/>
          <w:b/>
          <w:bCs/>
          <w:color w:val="0070C0"/>
          <w:sz w:val="32"/>
          <w:szCs w:val="32"/>
        </w:rPr>
        <w:t>A.A. 20__/20__</w:t>
      </w:r>
    </w:p>
    <w:p w14:paraId="18770263" w14:textId="77777777" w:rsidR="00CF709E" w:rsidRPr="00CF709E" w:rsidRDefault="00CF709E" w:rsidP="00E77EA4">
      <w:pPr>
        <w:shd w:val="clear" w:color="auto" w:fill="FFFFFF" w:themeFill="background1"/>
        <w:autoSpaceDE w:val="0"/>
        <w:autoSpaceDN w:val="0"/>
        <w:adjustRightInd w:val="0"/>
        <w:spacing w:before="0" w:after="0" w:line="240" w:lineRule="auto"/>
        <w:rPr>
          <w:rFonts w:ascii="Times New Roman" w:eastAsiaTheme="minorHAnsi" w:hAnsi="Times New Roman" w:cs="Times New Roman"/>
          <w:color w:val="000000"/>
          <w:sz w:val="24"/>
          <w:szCs w:val="24"/>
        </w:rPr>
      </w:pPr>
    </w:p>
    <w:p w14:paraId="28A33D4C" w14:textId="77777777" w:rsidR="00CF709E" w:rsidRPr="00CF709E" w:rsidRDefault="00CF709E" w:rsidP="00E77EA4">
      <w:pPr>
        <w:shd w:val="clear" w:color="auto" w:fill="FFFFFF" w:themeFill="background1"/>
        <w:autoSpaceDE w:val="0"/>
        <w:autoSpaceDN w:val="0"/>
        <w:adjustRightInd w:val="0"/>
        <w:spacing w:before="0" w:after="0" w:line="240" w:lineRule="auto"/>
        <w:rPr>
          <w:rFonts w:ascii="Times New Roman" w:eastAsiaTheme="minorHAnsi" w:hAnsi="Times New Roman" w:cs="Times New Roman"/>
          <w:color w:val="000000"/>
          <w:sz w:val="23"/>
          <w:szCs w:val="23"/>
        </w:rPr>
      </w:pPr>
      <w:r w:rsidRPr="00CF709E">
        <w:rPr>
          <w:rFonts w:ascii="Times New Roman" w:eastAsiaTheme="minorHAnsi" w:hAnsi="Times New Roman" w:cs="Times New Roman"/>
          <w:color w:val="000000"/>
          <w:sz w:val="24"/>
          <w:szCs w:val="24"/>
        </w:rPr>
        <w:t xml:space="preserve"> </w:t>
      </w:r>
      <w:r w:rsidRPr="00CF709E">
        <w:rPr>
          <w:rFonts w:ascii="Times New Roman" w:eastAsiaTheme="minorHAnsi" w:hAnsi="Times New Roman" w:cs="Times New Roman"/>
          <w:b/>
          <w:bCs/>
          <w:i/>
          <w:iCs/>
          <w:color w:val="000000"/>
          <w:sz w:val="23"/>
          <w:szCs w:val="23"/>
        </w:rPr>
        <w:t xml:space="preserve">Premessa al documento </w:t>
      </w:r>
    </w:p>
    <w:p w14:paraId="73D7F388" w14:textId="23D644D3" w:rsidR="002D2E25" w:rsidRDefault="00CF709E" w:rsidP="00E77EA4">
      <w:pPr>
        <w:shd w:val="clear" w:color="auto" w:fill="FFFFFF" w:themeFill="background1"/>
        <w:spacing w:before="0" w:after="120"/>
        <w:rPr>
          <w:rFonts w:ascii="Times New Roman" w:eastAsiaTheme="minorHAnsi" w:hAnsi="Times New Roman" w:cs="Times New Roman"/>
          <w:i/>
          <w:iCs/>
          <w:color w:val="000000"/>
          <w:sz w:val="23"/>
          <w:szCs w:val="23"/>
        </w:rPr>
      </w:pPr>
      <w:r w:rsidRPr="00CF709E">
        <w:rPr>
          <w:rFonts w:ascii="Times New Roman" w:eastAsiaTheme="minorHAnsi" w:hAnsi="Times New Roman" w:cs="Times New Roman"/>
          <w:i/>
          <w:iCs/>
          <w:color w:val="000000"/>
          <w:sz w:val="23"/>
          <w:szCs w:val="23"/>
        </w:rPr>
        <w:t>Il documento di Progettazione del Corso di Laurea in "</w:t>
      </w:r>
      <w:r>
        <w:rPr>
          <w:rFonts w:ascii="Times New Roman" w:eastAsiaTheme="minorHAnsi" w:hAnsi="Times New Roman" w:cs="Times New Roman"/>
          <w:i/>
          <w:iCs/>
          <w:color w:val="000000"/>
          <w:sz w:val="23"/>
          <w:szCs w:val="23"/>
        </w:rPr>
        <w:t>--------------</w:t>
      </w:r>
      <w:r w:rsidRPr="00CF709E">
        <w:rPr>
          <w:rFonts w:ascii="Times New Roman" w:eastAsiaTheme="minorHAnsi" w:hAnsi="Times New Roman" w:cs="Times New Roman"/>
          <w:i/>
          <w:iCs/>
          <w:color w:val="000000"/>
          <w:sz w:val="23"/>
          <w:szCs w:val="23"/>
        </w:rPr>
        <w:t xml:space="preserve"> " è stato </w:t>
      </w:r>
      <w:r w:rsidR="005437F8">
        <w:rPr>
          <w:rFonts w:ascii="Times New Roman" w:eastAsiaTheme="minorHAnsi" w:hAnsi="Times New Roman" w:cs="Times New Roman"/>
          <w:i/>
          <w:iCs/>
          <w:color w:val="000000"/>
          <w:sz w:val="23"/>
          <w:szCs w:val="23"/>
        </w:rPr>
        <w:t>redatto</w:t>
      </w:r>
      <w:r w:rsidRPr="00CF709E">
        <w:rPr>
          <w:rFonts w:ascii="Times New Roman" w:eastAsiaTheme="minorHAnsi" w:hAnsi="Times New Roman" w:cs="Times New Roman"/>
          <w:i/>
          <w:iCs/>
          <w:color w:val="000000"/>
          <w:sz w:val="23"/>
          <w:szCs w:val="23"/>
        </w:rPr>
        <w:t xml:space="preserve"> </w:t>
      </w:r>
      <w:r>
        <w:rPr>
          <w:rFonts w:ascii="Times New Roman" w:eastAsiaTheme="minorHAnsi" w:hAnsi="Times New Roman" w:cs="Times New Roman"/>
          <w:i/>
          <w:iCs/>
          <w:color w:val="000000"/>
          <w:sz w:val="23"/>
          <w:szCs w:val="23"/>
        </w:rPr>
        <w:t xml:space="preserve">in conformità </w:t>
      </w:r>
      <w:r w:rsidR="006E0D89">
        <w:rPr>
          <w:rFonts w:ascii="Times New Roman" w:eastAsiaTheme="minorHAnsi" w:hAnsi="Times New Roman" w:cs="Times New Roman"/>
          <w:i/>
          <w:iCs/>
          <w:color w:val="000000"/>
          <w:sz w:val="23"/>
          <w:szCs w:val="23"/>
        </w:rPr>
        <w:t>al</w:t>
      </w:r>
      <w:r w:rsidRPr="00CF709E">
        <w:rPr>
          <w:rFonts w:ascii="Times New Roman" w:eastAsiaTheme="minorHAnsi" w:hAnsi="Times New Roman" w:cs="Times New Roman"/>
          <w:i/>
          <w:iCs/>
          <w:color w:val="000000"/>
          <w:sz w:val="23"/>
          <w:szCs w:val="23"/>
        </w:rPr>
        <w:t xml:space="preserve">le "Linee Guida per la progettazione in qualità dei corsi di studio di nuova istituzione per l’A.A. </w:t>
      </w:r>
      <w:r w:rsidR="006E0D89">
        <w:rPr>
          <w:rFonts w:ascii="Times New Roman" w:eastAsiaTheme="minorHAnsi" w:hAnsi="Times New Roman" w:cs="Times New Roman"/>
          <w:i/>
          <w:iCs/>
          <w:color w:val="000000"/>
          <w:sz w:val="23"/>
          <w:szCs w:val="23"/>
        </w:rPr>
        <w:t>……</w:t>
      </w:r>
      <w:r w:rsidRPr="00CF709E">
        <w:rPr>
          <w:rFonts w:ascii="Times New Roman" w:eastAsiaTheme="minorHAnsi" w:hAnsi="Times New Roman" w:cs="Times New Roman"/>
          <w:i/>
          <w:iCs/>
          <w:color w:val="000000"/>
          <w:sz w:val="23"/>
          <w:szCs w:val="23"/>
        </w:rPr>
        <w:t>” approvate d</w:t>
      </w:r>
      <w:r w:rsidR="006E0D89">
        <w:rPr>
          <w:rFonts w:ascii="Times New Roman" w:eastAsiaTheme="minorHAnsi" w:hAnsi="Times New Roman" w:cs="Times New Roman"/>
          <w:i/>
          <w:iCs/>
          <w:color w:val="000000"/>
          <w:sz w:val="23"/>
          <w:szCs w:val="23"/>
        </w:rPr>
        <w:t>a</w:t>
      </w:r>
      <w:r w:rsidRPr="00CF709E">
        <w:rPr>
          <w:rFonts w:ascii="Times New Roman" w:eastAsiaTheme="minorHAnsi" w:hAnsi="Times New Roman" w:cs="Times New Roman"/>
          <w:i/>
          <w:iCs/>
          <w:color w:val="000000"/>
          <w:sz w:val="23"/>
          <w:szCs w:val="23"/>
        </w:rPr>
        <w:t>ll’ANVUR</w:t>
      </w:r>
      <w:r w:rsidR="006E0D89">
        <w:rPr>
          <w:rFonts w:ascii="Times New Roman" w:eastAsiaTheme="minorHAnsi" w:hAnsi="Times New Roman" w:cs="Times New Roman"/>
          <w:i/>
          <w:iCs/>
          <w:color w:val="000000"/>
          <w:sz w:val="23"/>
          <w:szCs w:val="23"/>
        </w:rPr>
        <w:t xml:space="preserve"> e </w:t>
      </w:r>
      <w:r w:rsidR="000A49AF">
        <w:rPr>
          <w:rFonts w:ascii="Times New Roman" w:eastAsiaTheme="minorHAnsi" w:hAnsi="Times New Roman" w:cs="Times New Roman"/>
          <w:i/>
          <w:iCs/>
          <w:color w:val="000000"/>
          <w:sz w:val="23"/>
          <w:szCs w:val="23"/>
        </w:rPr>
        <w:t>alla Guida CUN</w:t>
      </w:r>
      <w:r w:rsidR="006E0D89">
        <w:rPr>
          <w:rFonts w:ascii="Times New Roman" w:eastAsiaTheme="minorHAnsi" w:hAnsi="Times New Roman" w:cs="Times New Roman"/>
          <w:i/>
          <w:iCs/>
          <w:color w:val="000000"/>
          <w:sz w:val="23"/>
          <w:szCs w:val="23"/>
        </w:rPr>
        <w:t>……….</w:t>
      </w:r>
    </w:p>
    <w:p w14:paraId="0FB9150B" w14:textId="77777777" w:rsidR="003C54E2" w:rsidRPr="00872FB7" w:rsidRDefault="003C54E2" w:rsidP="00E77EA4">
      <w:pPr>
        <w:shd w:val="clear" w:color="auto" w:fill="FFFFFF" w:themeFill="background1"/>
        <w:spacing w:before="0" w:after="120"/>
        <w:rPr>
          <w:rFonts w:ascii="Calibri" w:eastAsia="Times New Roman" w:hAnsi="Calibri" w:cs="Times New Roman"/>
          <w:b/>
          <w:bCs/>
          <w:sz w:val="22"/>
          <w:szCs w:val="22"/>
        </w:rPr>
      </w:pPr>
    </w:p>
    <w:p w14:paraId="4A503B1A" w14:textId="77777777" w:rsidR="002D2E25" w:rsidRPr="002D2E25" w:rsidRDefault="002D2E25" w:rsidP="00D67AEB">
      <w:pPr>
        <w:keepNext/>
        <w:numPr>
          <w:ilvl w:val="0"/>
          <w:numId w:val="14"/>
        </w:numPr>
        <w:shd w:val="clear" w:color="auto" w:fill="FFFFFF" w:themeFill="background1"/>
        <w:spacing w:before="0" w:after="0" w:line="240" w:lineRule="auto"/>
        <w:outlineLvl w:val="0"/>
        <w:rPr>
          <w:rFonts w:eastAsia="Times New Roman" w:cs="Times New Roman"/>
          <w:b/>
          <w:sz w:val="24"/>
        </w:rPr>
      </w:pPr>
      <w:bookmarkStart w:id="1" w:name="_Toc141009012"/>
      <w:r w:rsidRPr="002D2E25">
        <w:rPr>
          <w:rFonts w:eastAsia="Times New Roman" w:cs="Times New Roman"/>
          <w:b/>
          <w:sz w:val="24"/>
        </w:rPr>
        <w:t>IL CORSO DI STUDIO IN BREVE</w:t>
      </w:r>
      <w:bookmarkEnd w:id="1"/>
    </w:p>
    <w:p w14:paraId="02F83389" w14:textId="77777777" w:rsidR="002D2E25" w:rsidRPr="002D2E25" w:rsidRDefault="002D2E25" w:rsidP="00E77EA4">
      <w:pPr>
        <w:shd w:val="clear" w:color="auto" w:fill="FFFFFF" w:themeFill="background1"/>
        <w:spacing w:before="0"/>
        <w:rPr>
          <w:rFonts w:eastAsia="Times New Roman" w:cstheme="minorHAnsi"/>
          <w:sz w:val="22"/>
          <w:szCs w:val="22"/>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FF" w:themeFill="background1"/>
        <w:tblLook w:val="01E0" w:firstRow="1" w:lastRow="1" w:firstColumn="1" w:lastColumn="1" w:noHBand="0" w:noVBand="0"/>
      </w:tblPr>
      <w:tblGrid>
        <w:gridCol w:w="9639"/>
      </w:tblGrid>
      <w:tr w:rsidR="002D2E25" w:rsidRPr="002D2E25" w14:paraId="0194BD8B" w14:textId="77777777" w:rsidTr="00E77EA4">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2249E72D" w14:textId="77777777" w:rsidR="002D2E25" w:rsidRPr="00594ABE" w:rsidRDefault="002D2E25" w:rsidP="00E77EA4">
            <w:pPr>
              <w:shd w:val="clear" w:color="auto" w:fill="FFFFFF" w:themeFill="background1"/>
              <w:spacing w:before="0" w:after="120"/>
              <w:jc w:val="both"/>
              <w:rPr>
                <w:rFonts w:eastAsia="Times New Roman" w:cstheme="minorHAnsi"/>
                <w:i/>
                <w:iCs/>
                <w:color w:val="4F81BD" w:themeColor="accent1"/>
                <w:sz w:val="22"/>
                <w:szCs w:val="22"/>
              </w:rPr>
            </w:pPr>
            <w:r w:rsidRPr="00594ABE">
              <w:rPr>
                <w:rFonts w:eastAsia="Times New Roman" w:cstheme="minorHAnsi"/>
                <w:i/>
                <w:iCs/>
                <w:color w:val="4F81BD" w:themeColor="accent1"/>
                <w:sz w:val="22"/>
                <w:szCs w:val="22"/>
              </w:rPr>
              <w:t xml:space="preserve">Si suggerisce di predisporre ed inserire in questa sezione una descrizione sintetica del Corso di Studio di nuova istituzione, da anteporre al dettaglio della progettazione al fine di caratterizzare il </w:t>
            </w:r>
            <w:proofErr w:type="spellStart"/>
            <w:r w:rsidRPr="00594ABE">
              <w:rPr>
                <w:rFonts w:eastAsia="Times New Roman" w:cstheme="minorHAnsi"/>
                <w:i/>
                <w:iCs/>
                <w:color w:val="4F81BD" w:themeColor="accent1"/>
                <w:sz w:val="22"/>
                <w:szCs w:val="22"/>
              </w:rPr>
              <w:t>CdS</w:t>
            </w:r>
            <w:proofErr w:type="spellEnd"/>
            <w:r w:rsidRPr="00594ABE">
              <w:rPr>
                <w:rFonts w:eastAsia="Times New Roman" w:cstheme="minorHAnsi"/>
                <w:i/>
                <w:iCs/>
                <w:color w:val="4F81BD" w:themeColor="accent1"/>
                <w:sz w:val="22"/>
                <w:szCs w:val="22"/>
              </w:rPr>
              <w:t xml:space="preserve"> nei suoi elementi essenziali. Tale sezione risulterà utile al fine della compilazione del Quadro della SUA-</w:t>
            </w:r>
            <w:proofErr w:type="spellStart"/>
            <w:r w:rsidRPr="00594ABE">
              <w:rPr>
                <w:rFonts w:eastAsia="Times New Roman" w:cstheme="minorHAnsi"/>
                <w:i/>
                <w:iCs/>
                <w:color w:val="4F81BD" w:themeColor="accent1"/>
                <w:sz w:val="22"/>
                <w:szCs w:val="22"/>
              </w:rPr>
              <w:t>CdS</w:t>
            </w:r>
            <w:proofErr w:type="spellEnd"/>
            <w:r w:rsidRPr="00594ABE">
              <w:rPr>
                <w:rFonts w:eastAsia="Times New Roman" w:cstheme="minorHAnsi"/>
                <w:i/>
                <w:iCs/>
                <w:color w:val="4F81BD" w:themeColor="accent1"/>
                <w:sz w:val="22"/>
                <w:szCs w:val="22"/>
              </w:rPr>
              <w:t xml:space="preserve"> “Il Corso di Studio in breve”.</w:t>
            </w:r>
          </w:p>
          <w:p w14:paraId="0080D9F0" w14:textId="77777777" w:rsidR="00256C55" w:rsidRPr="00256C55" w:rsidRDefault="00256C55" w:rsidP="00D67AEB">
            <w:pPr>
              <w:numPr>
                <w:ilvl w:val="1"/>
                <w:numId w:val="15"/>
              </w:numPr>
              <w:shd w:val="clear" w:color="auto" w:fill="FFFFFF" w:themeFill="background1"/>
              <w:spacing w:before="0" w:after="120"/>
              <w:jc w:val="both"/>
              <w:rPr>
                <w:rFonts w:eastAsia="Times New Roman" w:cstheme="minorHAnsi"/>
                <w:i/>
                <w:iCs/>
                <w:color w:val="4F81BD" w:themeColor="accent1"/>
                <w:sz w:val="22"/>
                <w:szCs w:val="22"/>
              </w:rPr>
            </w:pPr>
            <w:r w:rsidRPr="00256C55">
              <w:rPr>
                <w:rFonts w:eastAsia="Times New Roman" w:cstheme="minorHAnsi"/>
                <w:i/>
                <w:iCs/>
                <w:color w:val="4F81BD" w:themeColor="accent1"/>
                <w:sz w:val="22"/>
                <w:szCs w:val="22"/>
              </w:rPr>
              <w:t xml:space="preserve">fornire una descrizione del </w:t>
            </w:r>
            <w:proofErr w:type="spellStart"/>
            <w:r w:rsidRPr="00256C55">
              <w:rPr>
                <w:rFonts w:eastAsia="Times New Roman" w:cstheme="minorHAnsi"/>
                <w:i/>
                <w:iCs/>
                <w:color w:val="4F81BD" w:themeColor="accent1"/>
                <w:sz w:val="22"/>
                <w:szCs w:val="22"/>
              </w:rPr>
              <w:t>CdS</w:t>
            </w:r>
            <w:proofErr w:type="spellEnd"/>
            <w:r w:rsidRPr="00256C55">
              <w:rPr>
                <w:rFonts w:eastAsia="Times New Roman" w:cstheme="minorHAnsi"/>
                <w:i/>
                <w:iCs/>
                <w:color w:val="4F81BD" w:themeColor="accent1"/>
                <w:sz w:val="22"/>
                <w:szCs w:val="22"/>
              </w:rPr>
              <w:t xml:space="preserve"> chiara e verificabile;</w:t>
            </w:r>
          </w:p>
          <w:p w14:paraId="6A356DE7" w14:textId="77777777" w:rsidR="00256C55" w:rsidRPr="00256C55" w:rsidRDefault="00256C55" w:rsidP="00D67AEB">
            <w:pPr>
              <w:numPr>
                <w:ilvl w:val="1"/>
                <w:numId w:val="15"/>
              </w:numPr>
              <w:shd w:val="clear" w:color="auto" w:fill="FFFFFF" w:themeFill="background1"/>
              <w:spacing w:before="0" w:after="120"/>
              <w:jc w:val="both"/>
              <w:rPr>
                <w:rFonts w:eastAsia="Times New Roman" w:cstheme="minorHAnsi"/>
                <w:i/>
                <w:iCs/>
                <w:color w:val="4F81BD" w:themeColor="accent1"/>
                <w:sz w:val="22"/>
                <w:szCs w:val="22"/>
              </w:rPr>
            </w:pPr>
            <w:r w:rsidRPr="00256C55">
              <w:rPr>
                <w:rFonts w:eastAsia="Times New Roman" w:cstheme="minorHAnsi"/>
                <w:i/>
                <w:iCs/>
                <w:color w:val="4F81BD" w:themeColor="accent1"/>
                <w:sz w:val="22"/>
                <w:szCs w:val="22"/>
              </w:rPr>
              <w:t>riportare riferimenti puntuali al contesto nazionale e, laddove pertinente, al contesto internazionale (benchmarking);</w:t>
            </w:r>
          </w:p>
          <w:p w14:paraId="1EC62D15" w14:textId="77777777" w:rsidR="00256C55" w:rsidRPr="00256C55" w:rsidRDefault="00256C55" w:rsidP="00D67AEB">
            <w:pPr>
              <w:numPr>
                <w:ilvl w:val="1"/>
                <w:numId w:val="15"/>
              </w:numPr>
              <w:shd w:val="clear" w:color="auto" w:fill="FFFFFF" w:themeFill="background1"/>
              <w:spacing w:before="0" w:after="120"/>
              <w:jc w:val="both"/>
              <w:rPr>
                <w:rFonts w:eastAsia="Times New Roman" w:cstheme="minorHAnsi"/>
                <w:i/>
                <w:iCs/>
                <w:color w:val="4F81BD" w:themeColor="accent1"/>
                <w:sz w:val="22"/>
                <w:szCs w:val="22"/>
              </w:rPr>
            </w:pPr>
            <w:r w:rsidRPr="00256C55">
              <w:rPr>
                <w:rFonts w:eastAsia="Times New Roman" w:cstheme="minorHAnsi"/>
                <w:i/>
                <w:iCs/>
                <w:color w:val="4F81BD" w:themeColor="accent1"/>
                <w:sz w:val="22"/>
                <w:szCs w:val="22"/>
              </w:rPr>
              <w:t>riportare informazioni relative a:</w:t>
            </w:r>
          </w:p>
          <w:p w14:paraId="33BC4EBA" w14:textId="77777777" w:rsidR="00256C55" w:rsidRPr="00256C55" w:rsidRDefault="00256C55" w:rsidP="00D67AEB">
            <w:pPr>
              <w:numPr>
                <w:ilvl w:val="2"/>
                <w:numId w:val="15"/>
              </w:numPr>
              <w:shd w:val="clear" w:color="auto" w:fill="FFFFFF" w:themeFill="background1"/>
              <w:spacing w:before="0" w:after="120"/>
              <w:jc w:val="both"/>
              <w:rPr>
                <w:rFonts w:eastAsia="Times New Roman" w:cstheme="minorHAnsi"/>
                <w:i/>
                <w:iCs/>
                <w:color w:val="4F81BD" w:themeColor="accent1"/>
                <w:sz w:val="22"/>
                <w:szCs w:val="22"/>
              </w:rPr>
            </w:pPr>
            <w:r w:rsidRPr="00256C55">
              <w:rPr>
                <w:rFonts w:eastAsia="Times New Roman" w:cstheme="minorHAnsi"/>
                <w:i/>
                <w:iCs/>
                <w:color w:val="4F81BD" w:themeColor="accent1"/>
                <w:sz w:val="22"/>
                <w:szCs w:val="22"/>
              </w:rPr>
              <w:t xml:space="preserve">la tipologia del </w:t>
            </w:r>
            <w:proofErr w:type="spellStart"/>
            <w:r w:rsidRPr="00256C55">
              <w:rPr>
                <w:rFonts w:eastAsia="Times New Roman" w:cstheme="minorHAnsi"/>
                <w:i/>
                <w:iCs/>
                <w:color w:val="4F81BD" w:themeColor="accent1"/>
                <w:sz w:val="22"/>
                <w:szCs w:val="22"/>
              </w:rPr>
              <w:t>CdS</w:t>
            </w:r>
            <w:proofErr w:type="spellEnd"/>
            <w:r w:rsidRPr="00256C55">
              <w:rPr>
                <w:rFonts w:eastAsia="Times New Roman" w:cstheme="minorHAnsi"/>
                <w:i/>
                <w:iCs/>
                <w:color w:val="4F81BD" w:themeColor="accent1"/>
                <w:sz w:val="22"/>
                <w:szCs w:val="22"/>
              </w:rPr>
              <w:t xml:space="preserve"> (se si tratta di una L/LMCU/LM) e le modalità di ammissione;</w:t>
            </w:r>
          </w:p>
          <w:p w14:paraId="5A251614" w14:textId="77777777" w:rsidR="00256C55" w:rsidRPr="00256C55" w:rsidRDefault="00256C55" w:rsidP="00D67AEB">
            <w:pPr>
              <w:numPr>
                <w:ilvl w:val="2"/>
                <w:numId w:val="15"/>
              </w:numPr>
              <w:shd w:val="clear" w:color="auto" w:fill="FFFFFF" w:themeFill="background1"/>
              <w:spacing w:before="0" w:after="120"/>
              <w:jc w:val="both"/>
              <w:rPr>
                <w:rFonts w:eastAsia="Times New Roman" w:cstheme="minorHAnsi"/>
                <w:i/>
                <w:iCs/>
                <w:color w:val="4F81BD" w:themeColor="accent1"/>
                <w:sz w:val="22"/>
                <w:szCs w:val="22"/>
              </w:rPr>
            </w:pPr>
            <w:r w:rsidRPr="00256C55">
              <w:rPr>
                <w:rFonts w:eastAsia="Times New Roman" w:cstheme="minorHAnsi"/>
                <w:i/>
                <w:iCs/>
                <w:color w:val="4F81BD" w:themeColor="accent1"/>
                <w:sz w:val="22"/>
                <w:szCs w:val="22"/>
              </w:rPr>
              <w:t>i principali sbocchi occupazionali e professionali, anche facendo riferimento a dati relativi a corsi</w:t>
            </w:r>
          </w:p>
          <w:p w14:paraId="5BCCD54E" w14:textId="77777777" w:rsidR="00256C55" w:rsidRPr="00256C55" w:rsidRDefault="00256C55" w:rsidP="00256C55">
            <w:pPr>
              <w:shd w:val="clear" w:color="auto" w:fill="FFFFFF" w:themeFill="background1"/>
              <w:spacing w:before="0" w:after="120"/>
              <w:jc w:val="both"/>
              <w:rPr>
                <w:rFonts w:eastAsia="Times New Roman" w:cstheme="minorHAnsi"/>
                <w:i/>
                <w:iCs/>
                <w:color w:val="4F81BD" w:themeColor="accent1"/>
                <w:sz w:val="22"/>
                <w:szCs w:val="22"/>
              </w:rPr>
            </w:pPr>
            <w:r w:rsidRPr="00256C55">
              <w:rPr>
                <w:rFonts w:eastAsia="Times New Roman" w:cstheme="minorHAnsi"/>
                <w:i/>
                <w:iCs/>
                <w:color w:val="4F81BD" w:themeColor="accent1"/>
                <w:sz w:val="22"/>
                <w:szCs w:val="22"/>
              </w:rPr>
              <w:t>simili dell’Ateneo o di altri atenei;</w:t>
            </w:r>
          </w:p>
          <w:p w14:paraId="5C1FFB95" w14:textId="77777777" w:rsidR="00256C55" w:rsidRPr="00256C55" w:rsidRDefault="00256C55" w:rsidP="00D67AEB">
            <w:pPr>
              <w:numPr>
                <w:ilvl w:val="2"/>
                <w:numId w:val="15"/>
              </w:numPr>
              <w:shd w:val="clear" w:color="auto" w:fill="FFFFFF" w:themeFill="background1"/>
              <w:spacing w:before="0" w:after="120"/>
              <w:jc w:val="both"/>
              <w:rPr>
                <w:rFonts w:eastAsia="Times New Roman" w:cstheme="minorHAnsi"/>
                <w:i/>
                <w:iCs/>
                <w:color w:val="4F81BD" w:themeColor="accent1"/>
                <w:sz w:val="22"/>
                <w:szCs w:val="22"/>
              </w:rPr>
            </w:pPr>
            <w:r w:rsidRPr="00256C55">
              <w:rPr>
                <w:rFonts w:eastAsia="Times New Roman" w:cstheme="minorHAnsi"/>
                <w:i/>
                <w:iCs/>
                <w:color w:val="4F81BD" w:themeColor="accent1"/>
                <w:sz w:val="22"/>
                <w:szCs w:val="22"/>
              </w:rPr>
              <w:t>il percorso di formazione, con riferimento alla struttura del corso di studio e agli insegnamenti impartiti;</w:t>
            </w:r>
          </w:p>
          <w:p w14:paraId="520372B2" w14:textId="77777777" w:rsidR="00256C55" w:rsidRPr="00256C55" w:rsidRDefault="00256C55" w:rsidP="00D67AEB">
            <w:pPr>
              <w:numPr>
                <w:ilvl w:val="2"/>
                <w:numId w:val="15"/>
              </w:numPr>
              <w:shd w:val="clear" w:color="auto" w:fill="FFFFFF" w:themeFill="background1"/>
              <w:spacing w:before="0" w:after="120"/>
              <w:jc w:val="both"/>
              <w:rPr>
                <w:rFonts w:eastAsia="Times New Roman" w:cstheme="minorHAnsi"/>
                <w:i/>
                <w:iCs/>
                <w:color w:val="4F81BD" w:themeColor="accent1"/>
                <w:sz w:val="22"/>
                <w:szCs w:val="22"/>
              </w:rPr>
            </w:pPr>
            <w:r w:rsidRPr="00256C55">
              <w:rPr>
                <w:rFonts w:eastAsia="Times New Roman" w:cstheme="minorHAnsi"/>
                <w:i/>
                <w:iCs/>
                <w:color w:val="4F81BD" w:themeColor="accent1"/>
                <w:sz w:val="22"/>
                <w:szCs w:val="22"/>
              </w:rPr>
              <w:t xml:space="preserve">le principali motivazioni dell’attivazione del </w:t>
            </w:r>
            <w:proofErr w:type="spellStart"/>
            <w:r w:rsidRPr="00256C55">
              <w:rPr>
                <w:rFonts w:eastAsia="Times New Roman" w:cstheme="minorHAnsi"/>
                <w:i/>
                <w:iCs/>
                <w:color w:val="4F81BD" w:themeColor="accent1"/>
                <w:sz w:val="22"/>
                <w:szCs w:val="22"/>
              </w:rPr>
              <w:t>CdS</w:t>
            </w:r>
            <w:proofErr w:type="spellEnd"/>
            <w:r w:rsidRPr="00256C55">
              <w:rPr>
                <w:rFonts w:eastAsia="Times New Roman" w:cstheme="minorHAnsi"/>
                <w:i/>
                <w:iCs/>
                <w:color w:val="4F81BD" w:themeColor="accent1"/>
                <w:sz w:val="22"/>
                <w:szCs w:val="22"/>
              </w:rPr>
              <w:t xml:space="preserve"> e gli elementi che lo contraddistinguono;</w:t>
            </w:r>
          </w:p>
          <w:p w14:paraId="69540242" w14:textId="77777777" w:rsidR="00256C55" w:rsidRPr="00256C55" w:rsidRDefault="00256C55" w:rsidP="00D67AEB">
            <w:pPr>
              <w:numPr>
                <w:ilvl w:val="2"/>
                <w:numId w:val="15"/>
              </w:numPr>
              <w:shd w:val="clear" w:color="auto" w:fill="FFFFFF" w:themeFill="background1"/>
              <w:spacing w:before="0" w:after="120"/>
              <w:jc w:val="both"/>
              <w:rPr>
                <w:rFonts w:eastAsia="Times New Roman" w:cstheme="minorHAnsi"/>
                <w:i/>
                <w:iCs/>
                <w:color w:val="4F81BD" w:themeColor="accent1"/>
                <w:sz w:val="22"/>
                <w:szCs w:val="22"/>
              </w:rPr>
            </w:pPr>
            <w:r w:rsidRPr="00256C55">
              <w:rPr>
                <w:rFonts w:eastAsia="Times New Roman" w:cstheme="minorHAnsi"/>
                <w:i/>
                <w:iCs/>
                <w:color w:val="4F81BD" w:themeColor="accent1"/>
                <w:sz w:val="22"/>
                <w:szCs w:val="22"/>
              </w:rPr>
              <w:t xml:space="preserve">gli eventuali laboratori e attività pratiche di particolare riferimento per il </w:t>
            </w:r>
            <w:proofErr w:type="spellStart"/>
            <w:r w:rsidRPr="00256C55">
              <w:rPr>
                <w:rFonts w:eastAsia="Times New Roman" w:cstheme="minorHAnsi"/>
                <w:i/>
                <w:iCs/>
                <w:color w:val="4F81BD" w:themeColor="accent1"/>
                <w:sz w:val="22"/>
                <w:szCs w:val="22"/>
              </w:rPr>
              <w:t>CdS</w:t>
            </w:r>
            <w:proofErr w:type="spellEnd"/>
            <w:r w:rsidRPr="00256C55">
              <w:rPr>
                <w:rFonts w:eastAsia="Times New Roman" w:cstheme="minorHAnsi"/>
                <w:i/>
                <w:iCs/>
                <w:color w:val="4F81BD" w:themeColor="accent1"/>
                <w:sz w:val="22"/>
                <w:szCs w:val="22"/>
              </w:rPr>
              <w:t>;</w:t>
            </w:r>
          </w:p>
          <w:p w14:paraId="56E797E2" w14:textId="77777777" w:rsidR="00256C55" w:rsidRPr="00256C55" w:rsidRDefault="00256C55" w:rsidP="00D67AEB">
            <w:pPr>
              <w:numPr>
                <w:ilvl w:val="2"/>
                <w:numId w:val="15"/>
              </w:numPr>
              <w:shd w:val="clear" w:color="auto" w:fill="FFFFFF" w:themeFill="background1"/>
              <w:spacing w:before="0" w:after="120"/>
              <w:jc w:val="both"/>
              <w:rPr>
                <w:rFonts w:eastAsia="Times New Roman" w:cstheme="minorHAnsi"/>
                <w:i/>
                <w:iCs/>
                <w:color w:val="4F81BD" w:themeColor="accent1"/>
                <w:sz w:val="22"/>
                <w:szCs w:val="22"/>
              </w:rPr>
            </w:pPr>
            <w:r w:rsidRPr="00256C55">
              <w:rPr>
                <w:rFonts w:eastAsia="Times New Roman" w:cstheme="minorHAnsi"/>
                <w:i/>
                <w:iCs/>
                <w:color w:val="4F81BD" w:themeColor="accent1"/>
                <w:sz w:val="22"/>
                <w:szCs w:val="22"/>
              </w:rPr>
              <w:t>l’organizzazione delle attività di tirocinio anche in relazione alle parti interessate consultate;</w:t>
            </w:r>
          </w:p>
          <w:p w14:paraId="0DBAA740" w14:textId="77777777" w:rsidR="00256C55" w:rsidRPr="00256C55" w:rsidRDefault="00256C55" w:rsidP="00D67AEB">
            <w:pPr>
              <w:numPr>
                <w:ilvl w:val="2"/>
                <w:numId w:val="15"/>
              </w:numPr>
              <w:shd w:val="clear" w:color="auto" w:fill="FFFFFF" w:themeFill="background1"/>
              <w:spacing w:before="0" w:after="120"/>
              <w:jc w:val="both"/>
              <w:rPr>
                <w:rFonts w:eastAsia="Times New Roman" w:cstheme="minorHAnsi"/>
                <w:i/>
                <w:iCs/>
                <w:color w:val="4F81BD" w:themeColor="accent1"/>
                <w:sz w:val="22"/>
                <w:szCs w:val="22"/>
              </w:rPr>
            </w:pPr>
            <w:r w:rsidRPr="00256C55">
              <w:rPr>
                <w:rFonts w:eastAsia="Times New Roman" w:cstheme="minorHAnsi"/>
                <w:i/>
                <w:iCs/>
                <w:color w:val="4F81BD" w:themeColor="accent1"/>
                <w:sz w:val="22"/>
                <w:szCs w:val="22"/>
              </w:rPr>
              <w:t xml:space="preserve">il livello di internazionalizzazione del </w:t>
            </w:r>
            <w:proofErr w:type="spellStart"/>
            <w:r w:rsidRPr="00256C55">
              <w:rPr>
                <w:rFonts w:eastAsia="Times New Roman" w:cstheme="minorHAnsi"/>
                <w:i/>
                <w:iCs/>
                <w:color w:val="4F81BD" w:themeColor="accent1"/>
                <w:sz w:val="22"/>
                <w:szCs w:val="22"/>
              </w:rPr>
              <w:t>CdS</w:t>
            </w:r>
            <w:proofErr w:type="spellEnd"/>
            <w:r w:rsidRPr="00256C55">
              <w:rPr>
                <w:rFonts w:eastAsia="Times New Roman" w:cstheme="minorHAnsi"/>
                <w:i/>
                <w:iCs/>
                <w:color w:val="4F81BD" w:themeColor="accent1"/>
                <w:sz w:val="22"/>
                <w:szCs w:val="22"/>
              </w:rPr>
              <w:t>, con riferimento alla mobilità degli studenti e al rilascio di eventuali doppi titoli;</w:t>
            </w:r>
          </w:p>
          <w:p w14:paraId="06DDAF24" w14:textId="5477AADD" w:rsidR="00256C55" w:rsidRPr="007016B3" w:rsidRDefault="00256C55" w:rsidP="00D67AEB">
            <w:pPr>
              <w:numPr>
                <w:ilvl w:val="2"/>
                <w:numId w:val="15"/>
              </w:numPr>
              <w:shd w:val="clear" w:color="auto" w:fill="FFFFFF" w:themeFill="background1"/>
              <w:spacing w:before="0" w:after="120"/>
              <w:jc w:val="both"/>
              <w:rPr>
                <w:rFonts w:eastAsia="Times New Roman" w:cstheme="minorHAnsi"/>
                <w:i/>
                <w:iCs/>
                <w:color w:val="215868" w:themeColor="accent5" w:themeShade="80"/>
                <w:sz w:val="22"/>
                <w:szCs w:val="22"/>
              </w:rPr>
            </w:pPr>
            <w:r w:rsidRPr="00256C55">
              <w:rPr>
                <w:rFonts w:eastAsia="Times New Roman" w:cstheme="minorHAnsi"/>
                <w:i/>
                <w:iCs/>
                <w:color w:val="4F81BD" w:themeColor="accent1"/>
                <w:sz w:val="22"/>
                <w:szCs w:val="22"/>
              </w:rPr>
              <w:t>l’eventuale prosecuzione del percorso di studi (LM, Dottorato di Ricerca, Esami di stato, etc.).</w:t>
            </w:r>
          </w:p>
        </w:tc>
      </w:tr>
    </w:tbl>
    <w:p w14:paraId="42383037" w14:textId="77777777" w:rsidR="002D2E25" w:rsidRPr="002D2E25" w:rsidRDefault="002D2E25" w:rsidP="00E77EA4">
      <w:pPr>
        <w:shd w:val="clear" w:color="auto" w:fill="FFFFFF" w:themeFill="background1"/>
        <w:spacing w:before="0" w:after="120"/>
        <w:rPr>
          <w:rFonts w:eastAsia="Times New Roman" w:cstheme="minorHAnsi"/>
          <w:b/>
          <w:bCs/>
          <w:sz w:val="22"/>
          <w:szCs w:val="22"/>
        </w:rPr>
      </w:pPr>
    </w:p>
    <w:p w14:paraId="009E7772" w14:textId="77777777" w:rsidR="002D2E25" w:rsidRPr="002D2E25" w:rsidRDefault="002D2E25" w:rsidP="00E77EA4">
      <w:pPr>
        <w:shd w:val="clear" w:color="auto" w:fill="FFFFFF" w:themeFill="background1"/>
        <w:spacing w:before="0"/>
        <w:rPr>
          <w:rFonts w:eastAsia="Times New Roman" w:cstheme="minorHAnsi"/>
          <w:b/>
          <w:bCs/>
          <w:sz w:val="22"/>
          <w:szCs w:val="22"/>
        </w:rPr>
      </w:pPr>
      <w:r w:rsidRPr="002D2E25">
        <w:rPr>
          <w:rFonts w:eastAsia="Times New Roman" w:cstheme="minorHAnsi"/>
          <w:b/>
          <w:bCs/>
          <w:sz w:val="22"/>
          <w:szCs w:val="22"/>
        </w:rPr>
        <w:br w:type="page"/>
      </w:r>
    </w:p>
    <w:p w14:paraId="5A58F0B5" w14:textId="77777777" w:rsidR="002D2E25" w:rsidRPr="002D2E25" w:rsidRDefault="002D2E25" w:rsidP="00D67AEB">
      <w:pPr>
        <w:keepNext/>
        <w:numPr>
          <w:ilvl w:val="0"/>
          <w:numId w:val="14"/>
        </w:numPr>
        <w:shd w:val="clear" w:color="auto" w:fill="FFFFFF" w:themeFill="background1"/>
        <w:spacing w:before="0" w:after="0" w:line="240" w:lineRule="auto"/>
        <w:outlineLvl w:val="0"/>
        <w:rPr>
          <w:rFonts w:eastAsia="Times New Roman" w:cstheme="minorHAnsi"/>
          <w:b/>
          <w:sz w:val="24"/>
        </w:rPr>
      </w:pPr>
      <w:bookmarkStart w:id="2" w:name="_Toc141009013"/>
      <w:r w:rsidRPr="002D2E25">
        <w:rPr>
          <w:rFonts w:eastAsia="Times New Roman" w:cstheme="minorHAnsi"/>
          <w:b/>
          <w:sz w:val="24"/>
        </w:rPr>
        <w:lastRenderedPageBreak/>
        <w:t>LA DEFINIZIONE DEI PROFILI CULTURALI E PROFESSIONALI E L’ARCHITETTURA DEL CDS</w:t>
      </w:r>
      <w:bookmarkEnd w:id="2"/>
    </w:p>
    <w:p w14:paraId="2117349C" w14:textId="3440438B" w:rsidR="002D2E25" w:rsidRPr="002D2E25" w:rsidRDefault="0085163E" w:rsidP="00E77EA4">
      <w:pPr>
        <w:shd w:val="clear" w:color="auto" w:fill="FFFFFF" w:themeFill="background1"/>
        <w:spacing w:before="0"/>
        <w:rPr>
          <w:rFonts w:eastAsia="Times New Roman" w:cstheme="minorHAnsi"/>
          <w:sz w:val="22"/>
          <w:szCs w:val="22"/>
        </w:rPr>
      </w:pPr>
      <w:r w:rsidRPr="00BF179B">
        <w:rPr>
          <w:rFonts w:eastAsia="Times New Roman" w:cstheme="minorHAnsi"/>
          <w:b/>
          <w:bCs/>
          <w:color w:val="4F81BD" w:themeColor="accent1"/>
          <w:sz w:val="22"/>
          <w:szCs w:val="22"/>
        </w:rPr>
        <w:t xml:space="preserve">Accertare che siano chiaramente definiti i profili culturali e professionali della figura che il </w:t>
      </w:r>
      <w:proofErr w:type="spellStart"/>
      <w:r w:rsidRPr="00BF179B">
        <w:rPr>
          <w:rFonts w:eastAsia="Times New Roman" w:cstheme="minorHAnsi"/>
          <w:b/>
          <w:bCs/>
          <w:color w:val="4F81BD" w:themeColor="accent1"/>
          <w:sz w:val="22"/>
          <w:szCs w:val="22"/>
        </w:rPr>
        <w:t>CdS</w:t>
      </w:r>
      <w:proofErr w:type="spellEnd"/>
      <w:r w:rsidRPr="00BF179B">
        <w:rPr>
          <w:rFonts w:eastAsia="Times New Roman" w:cstheme="minorHAnsi"/>
          <w:b/>
          <w:bCs/>
          <w:color w:val="4F81BD" w:themeColor="accent1"/>
          <w:sz w:val="22"/>
          <w:szCs w:val="22"/>
        </w:rPr>
        <w:t xml:space="preserve"> intende formare e che siano proposte attività formative con essi coerenti</w:t>
      </w:r>
      <w:r w:rsidRPr="0085163E">
        <w:rPr>
          <w:rFonts w:eastAsia="Times New Roman" w:cstheme="minorHAnsi"/>
          <w:color w:val="4F81BD" w:themeColor="accent1"/>
          <w:sz w:val="22"/>
          <w:szCs w:val="22"/>
        </w:rPr>
        <w:t>.</w:t>
      </w:r>
    </w:p>
    <w:p w14:paraId="124A1659" w14:textId="77777777" w:rsidR="002D2E25" w:rsidRPr="002D2E25" w:rsidRDefault="002D2E25" w:rsidP="00E77EA4">
      <w:pPr>
        <w:keepNext/>
        <w:numPr>
          <w:ilvl w:val="1"/>
          <w:numId w:val="0"/>
        </w:numPr>
        <w:shd w:val="clear" w:color="auto" w:fill="FFFFFF" w:themeFill="background1"/>
        <w:spacing w:before="0" w:after="0" w:line="240" w:lineRule="auto"/>
        <w:ind w:left="576" w:hanging="576"/>
        <w:outlineLvl w:val="1"/>
        <w:rPr>
          <w:rFonts w:eastAsia="Times New Roman" w:cstheme="minorHAnsi"/>
          <w:b/>
          <w:sz w:val="22"/>
        </w:rPr>
      </w:pPr>
      <w:bookmarkStart w:id="3" w:name="_Toc141009014"/>
      <w:r w:rsidRPr="002D2E25">
        <w:rPr>
          <w:rFonts w:eastAsia="Times New Roman" w:cstheme="minorHAnsi"/>
          <w:b/>
          <w:sz w:val="22"/>
        </w:rPr>
        <w:t>PROGETTAZIONE DEL CDS E CONSULTAZIONE CON LE PARTI INTERESSATE (D.CDS.1.1)</w:t>
      </w:r>
      <w:bookmarkEnd w:id="3"/>
    </w:p>
    <w:p w14:paraId="3F48075C" w14:textId="77777777" w:rsidR="002D2E25" w:rsidRPr="0085163E" w:rsidRDefault="002D2E25" w:rsidP="00E77EA4">
      <w:pPr>
        <w:shd w:val="clear" w:color="auto" w:fill="FFFFFF" w:themeFill="background1"/>
        <w:spacing w:before="0"/>
        <w:jc w:val="both"/>
        <w:rPr>
          <w:rFonts w:eastAsia="Times New Roman" w:cstheme="minorHAnsi"/>
          <w:color w:val="4F81BD" w:themeColor="accent1"/>
          <w:sz w:val="22"/>
          <w:szCs w:val="22"/>
        </w:rPr>
      </w:pPr>
      <w:r w:rsidRPr="0085163E">
        <w:rPr>
          <w:rFonts w:eastAsia="Times New Roman" w:cstheme="minorHAnsi"/>
          <w:color w:val="4F81BD" w:themeColor="accent1"/>
          <w:sz w:val="22"/>
          <w:szCs w:val="22"/>
        </w:rPr>
        <w:t xml:space="preserve">Descrivere sinteticamente, ma in maniera esaustiva, le motivazioni e i principali elementi di analisi a sostegno dell’attivazione del </w:t>
      </w:r>
      <w:proofErr w:type="spellStart"/>
      <w:r w:rsidRPr="0085163E">
        <w:rPr>
          <w:rFonts w:eastAsia="Times New Roman" w:cstheme="minorHAnsi"/>
          <w:color w:val="4F81BD" w:themeColor="accent1"/>
          <w:sz w:val="22"/>
          <w:szCs w:val="22"/>
        </w:rPr>
        <w:t>CdS</w:t>
      </w:r>
      <w:proofErr w:type="spellEnd"/>
      <w:r w:rsidRPr="0085163E">
        <w:rPr>
          <w:rFonts w:eastAsia="Times New Roman" w:cstheme="minorHAnsi"/>
          <w:color w:val="4F81BD" w:themeColor="accent1"/>
          <w:sz w:val="22"/>
          <w:szCs w:val="22"/>
        </w:rPr>
        <w:t>, in relazione alle esigenze culturali e alle potenzialità di sviluppo umanistico, scientifico, tecnologico, sanitario o economico-sociale (Quadri della SUA-</w:t>
      </w:r>
      <w:proofErr w:type="spellStart"/>
      <w:r w:rsidRPr="0085163E">
        <w:rPr>
          <w:rFonts w:eastAsia="Times New Roman" w:cstheme="minorHAnsi"/>
          <w:color w:val="4F81BD" w:themeColor="accent1"/>
          <w:sz w:val="22"/>
          <w:szCs w:val="22"/>
        </w:rPr>
        <w:t>CdS</w:t>
      </w:r>
      <w:proofErr w:type="spellEnd"/>
      <w:r w:rsidRPr="0085163E">
        <w:rPr>
          <w:rFonts w:eastAsia="Times New Roman" w:cstheme="minorHAnsi"/>
          <w:color w:val="4F81BD" w:themeColor="accent1"/>
          <w:sz w:val="22"/>
          <w:szCs w:val="22"/>
        </w:rPr>
        <w:t>: A1.a, A1.b, A2), facendo riferimento ai seguenti elementi:</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FF" w:themeFill="background1"/>
        <w:tblLook w:val="01E0" w:firstRow="1" w:lastRow="1" w:firstColumn="1" w:lastColumn="1" w:noHBand="0" w:noVBand="0"/>
      </w:tblPr>
      <w:tblGrid>
        <w:gridCol w:w="9639"/>
      </w:tblGrid>
      <w:tr w:rsidR="002D2E25" w:rsidRPr="002D2E25" w14:paraId="5AB7C7B6" w14:textId="77777777" w:rsidTr="00E77EA4">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494F22A6" w14:textId="77777777" w:rsidR="002D2E25" w:rsidRPr="0085163E" w:rsidRDefault="002D2E25" w:rsidP="00D67AEB">
            <w:pPr>
              <w:numPr>
                <w:ilvl w:val="0"/>
                <w:numId w:val="5"/>
              </w:numPr>
              <w:shd w:val="clear" w:color="auto" w:fill="FFFFFF" w:themeFill="background1"/>
              <w:spacing w:before="0" w:after="120"/>
              <w:jc w:val="both"/>
              <w:rPr>
                <w:rFonts w:eastAsia="Times New Roman" w:cstheme="minorHAnsi"/>
                <w:i/>
                <w:iCs/>
                <w:color w:val="4F81BD" w:themeColor="accent1"/>
                <w:sz w:val="22"/>
                <w:szCs w:val="22"/>
              </w:rPr>
            </w:pPr>
            <w:r w:rsidRPr="0085163E">
              <w:rPr>
                <w:rFonts w:eastAsia="Times New Roman" w:cstheme="minorHAnsi"/>
                <w:i/>
                <w:iCs/>
                <w:color w:val="4F81BD" w:themeColor="accent1"/>
                <w:sz w:val="22"/>
                <w:szCs w:val="22"/>
              </w:rPr>
              <w:t xml:space="preserve">Illustrare le premesse e le motivazioni che hanno portato alla dichiarazione del carattere del </w:t>
            </w:r>
            <w:proofErr w:type="spellStart"/>
            <w:r w:rsidRPr="0085163E">
              <w:rPr>
                <w:rFonts w:eastAsia="Times New Roman" w:cstheme="minorHAnsi"/>
                <w:i/>
                <w:iCs/>
                <w:color w:val="4F81BD" w:themeColor="accent1"/>
                <w:sz w:val="22"/>
                <w:szCs w:val="22"/>
              </w:rPr>
              <w:t>CdS</w:t>
            </w:r>
            <w:proofErr w:type="spellEnd"/>
            <w:r w:rsidRPr="0085163E">
              <w:rPr>
                <w:rFonts w:eastAsia="Times New Roman" w:cstheme="minorHAnsi"/>
                <w:i/>
                <w:iCs/>
                <w:color w:val="4F81BD" w:themeColor="accent1"/>
                <w:sz w:val="22"/>
                <w:szCs w:val="22"/>
              </w:rPr>
              <w:t>, nei suoi aspetti culturali e professionalizzanti.</w:t>
            </w:r>
          </w:p>
          <w:p w14:paraId="7BF1060E" w14:textId="77777777" w:rsidR="002D2E25" w:rsidRPr="0085163E" w:rsidRDefault="002D2E25" w:rsidP="00D67AEB">
            <w:pPr>
              <w:numPr>
                <w:ilvl w:val="0"/>
                <w:numId w:val="5"/>
              </w:numPr>
              <w:shd w:val="clear" w:color="auto" w:fill="FFFFFF" w:themeFill="background1"/>
              <w:spacing w:before="0" w:after="120"/>
              <w:jc w:val="both"/>
              <w:rPr>
                <w:rFonts w:eastAsia="Times New Roman" w:cstheme="minorHAnsi"/>
                <w:i/>
                <w:iCs/>
                <w:color w:val="4F81BD" w:themeColor="accent1"/>
                <w:sz w:val="22"/>
                <w:szCs w:val="22"/>
              </w:rPr>
            </w:pPr>
            <w:r w:rsidRPr="0085163E">
              <w:rPr>
                <w:rFonts w:eastAsia="Times New Roman" w:cstheme="minorHAnsi"/>
                <w:i/>
                <w:iCs/>
                <w:color w:val="4F81BD" w:themeColor="accent1"/>
                <w:sz w:val="22"/>
                <w:szCs w:val="22"/>
              </w:rPr>
              <w:t>Specificare in che misura si ritengono soddisfatte le esigenze e le potenzialità di sviluppo (umanistico, scientifico, tecnologico, sanitario o economico-sociale) dei settori di riferimento, anche in relazione con i cicli di studio successivi, se presenti.</w:t>
            </w:r>
          </w:p>
          <w:p w14:paraId="6882396D" w14:textId="77777777" w:rsidR="002D2E25" w:rsidRPr="0085163E" w:rsidRDefault="002D2E25" w:rsidP="00D67AEB">
            <w:pPr>
              <w:numPr>
                <w:ilvl w:val="0"/>
                <w:numId w:val="5"/>
              </w:numPr>
              <w:shd w:val="clear" w:color="auto" w:fill="FFFFFF" w:themeFill="background1"/>
              <w:spacing w:before="0" w:after="120"/>
              <w:jc w:val="both"/>
              <w:rPr>
                <w:rFonts w:eastAsia="Times New Roman" w:cstheme="minorHAnsi"/>
                <w:i/>
                <w:iCs/>
                <w:color w:val="4F81BD" w:themeColor="accent1"/>
                <w:sz w:val="22"/>
                <w:szCs w:val="22"/>
              </w:rPr>
            </w:pPr>
            <w:r w:rsidRPr="0085163E">
              <w:rPr>
                <w:rFonts w:eastAsia="Times New Roman" w:cstheme="minorHAnsi"/>
                <w:i/>
                <w:iCs/>
                <w:color w:val="4F81BD" w:themeColor="accent1"/>
                <w:sz w:val="22"/>
                <w:szCs w:val="22"/>
              </w:rPr>
              <w:t xml:space="preserve">Descrivere come sono state esaminate le potenzialità di sviluppo in relazione all'eventuale presenza di </w:t>
            </w:r>
            <w:proofErr w:type="spellStart"/>
            <w:r w:rsidRPr="0085163E">
              <w:rPr>
                <w:rFonts w:eastAsia="Times New Roman" w:cstheme="minorHAnsi"/>
                <w:i/>
                <w:iCs/>
                <w:color w:val="4F81BD" w:themeColor="accent1"/>
                <w:sz w:val="22"/>
                <w:szCs w:val="22"/>
              </w:rPr>
              <w:t>CdS</w:t>
            </w:r>
            <w:proofErr w:type="spellEnd"/>
            <w:r w:rsidRPr="0085163E">
              <w:rPr>
                <w:rFonts w:eastAsia="Times New Roman" w:cstheme="minorHAnsi"/>
                <w:i/>
                <w:iCs/>
                <w:color w:val="4F81BD" w:themeColor="accent1"/>
                <w:sz w:val="22"/>
                <w:szCs w:val="22"/>
              </w:rPr>
              <w:t xml:space="preserve"> della stessa classe, o comunque con profili formativi simili, nello stesso Ateneo o in Atenei della regione o di regioni limitrofe, con particolare attenzione ai loro esiti occupazionali, anche riferendosi agli opportuni indicatori messi a disposizione dall’ANVUR.</w:t>
            </w:r>
          </w:p>
          <w:p w14:paraId="66E1EBA1" w14:textId="77777777" w:rsidR="002D2E25" w:rsidRPr="0085163E" w:rsidRDefault="002D2E25" w:rsidP="00D67AEB">
            <w:pPr>
              <w:numPr>
                <w:ilvl w:val="0"/>
                <w:numId w:val="5"/>
              </w:numPr>
              <w:shd w:val="clear" w:color="auto" w:fill="FFFFFF" w:themeFill="background1"/>
              <w:spacing w:before="0" w:after="120"/>
              <w:jc w:val="both"/>
              <w:rPr>
                <w:rFonts w:eastAsia="Times New Roman" w:cstheme="minorHAnsi"/>
                <w:i/>
                <w:iCs/>
                <w:color w:val="4F81BD" w:themeColor="accent1"/>
                <w:sz w:val="22"/>
                <w:szCs w:val="22"/>
              </w:rPr>
            </w:pPr>
            <w:r w:rsidRPr="0085163E">
              <w:rPr>
                <w:rFonts w:eastAsia="Times New Roman" w:cstheme="minorHAnsi"/>
                <w:i/>
                <w:iCs/>
                <w:color w:val="4F81BD" w:themeColor="accent1"/>
                <w:sz w:val="22"/>
                <w:szCs w:val="22"/>
              </w:rPr>
              <w:t xml:space="preserve">Illustrare le specificità del </w:t>
            </w:r>
            <w:proofErr w:type="spellStart"/>
            <w:r w:rsidRPr="0085163E">
              <w:rPr>
                <w:rFonts w:eastAsia="Times New Roman" w:cstheme="minorHAnsi"/>
                <w:i/>
                <w:iCs/>
                <w:color w:val="4F81BD" w:themeColor="accent1"/>
                <w:sz w:val="22"/>
                <w:szCs w:val="22"/>
              </w:rPr>
              <w:t>CdS</w:t>
            </w:r>
            <w:proofErr w:type="spellEnd"/>
            <w:r w:rsidRPr="0085163E">
              <w:rPr>
                <w:rFonts w:eastAsia="Times New Roman" w:cstheme="minorHAnsi"/>
                <w:i/>
                <w:iCs/>
                <w:color w:val="4F81BD" w:themeColor="accent1"/>
                <w:sz w:val="22"/>
                <w:szCs w:val="22"/>
              </w:rPr>
              <w:t xml:space="preserve"> proposto.</w:t>
            </w:r>
          </w:p>
          <w:p w14:paraId="041961F3" w14:textId="77777777" w:rsidR="002D2E25" w:rsidRPr="0085163E" w:rsidRDefault="002D2E25" w:rsidP="00D67AEB">
            <w:pPr>
              <w:numPr>
                <w:ilvl w:val="0"/>
                <w:numId w:val="5"/>
              </w:numPr>
              <w:shd w:val="clear" w:color="auto" w:fill="FFFFFF" w:themeFill="background1"/>
              <w:spacing w:before="0" w:after="120"/>
              <w:jc w:val="both"/>
              <w:rPr>
                <w:rFonts w:eastAsia="Times New Roman" w:cstheme="minorHAnsi"/>
                <w:i/>
                <w:iCs/>
                <w:color w:val="4F81BD" w:themeColor="accent1"/>
                <w:sz w:val="22"/>
                <w:szCs w:val="22"/>
              </w:rPr>
            </w:pPr>
            <w:r w:rsidRPr="0085163E">
              <w:rPr>
                <w:rFonts w:eastAsia="Times New Roman" w:cstheme="minorHAnsi"/>
                <w:i/>
                <w:iCs/>
                <w:color w:val="4F81BD" w:themeColor="accent1"/>
                <w:sz w:val="22"/>
                <w:szCs w:val="22"/>
              </w:rPr>
              <w:t>Identificare le principali parti interessate ai profili culturali/professionali in uscita (studenti; docenti; organizzazioni scientifiche e professionali; eventuali organizzazioni di fruitori di servizio di ampio respiro, quali ad esempio associazioni di pazienti e di consumatori, organizzazioni ambientali; esponenti del mondo della cultura e della produzione, anche a livello internazionale in particolare nel caso delle Università per Stranieri o dei corsi proposti nell’ambito di Alleanze europee), sia direttamente sia attraverso l'utilizzo di studi di settore.</w:t>
            </w:r>
          </w:p>
          <w:p w14:paraId="5CCF4E50" w14:textId="77777777" w:rsidR="002D2E25" w:rsidRPr="0085163E" w:rsidRDefault="002D2E25" w:rsidP="00D67AEB">
            <w:pPr>
              <w:numPr>
                <w:ilvl w:val="0"/>
                <w:numId w:val="5"/>
              </w:numPr>
              <w:shd w:val="clear" w:color="auto" w:fill="FFFFFF" w:themeFill="background1"/>
              <w:spacing w:before="0" w:after="120"/>
              <w:jc w:val="both"/>
              <w:rPr>
                <w:rFonts w:eastAsia="Times New Roman" w:cstheme="minorHAnsi"/>
                <w:i/>
                <w:iCs/>
                <w:color w:val="4F81BD" w:themeColor="accent1"/>
                <w:sz w:val="22"/>
                <w:szCs w:val="22"/>
              </w:rPr>
            </w:pPr>
            <w:r w:rsidRPr="0085163E">
              <w:rPr>
                <w:rFonts w:eastAsia="Times New Roman" w:cstheme="minorHAnsi"/>
                <w:i/>
                <w:iCs/>
                <w:color w:val="4F81BD" w:themeColor="accent1"/>
                <w:sz w:val="22"/>
                <w:szCs w:val="22"/>
              </w:rPr>
              <w:t>Specificare se e come sono stati consultati rappresentanti significativi delle principali parti interessate, individuate con particolare riferimento alle organizzazioni di categoria e/o analizzati gli studi di settore di riferimento.</w:t>
            </w:r>
          </w:p>
          <w:p w14:paraId="17FC4542" w14:textId="77777777" w:rsidR="002D2E25" w:rsidRPr="0085163E" w:rsidRDefault="002D2E25" w:rsidP="00D67AEB">
            <w:pPr>
              <w:numPr>
                <w:ilvl w:val="0"/>
                <w:numId w:val="5"/>
              </w:numPr>
              <w:shd w:val="clear" w:color="auto" w:fill="FFFFFF" w:themeFill="background1"/>
              <w:spacing w:before="0" w:after="120"/>
              <w:jc w:val="both"/>
              <w:rPr>
                <w:rFonts w:eastAsia="Times New Roman" w:cstheme="minorHAnsi"/>
                <w:i/>
                <w:iCs/>
                <w:color w:val="4F81BD" w:themeColor="accent1"/>
                <w:sz w:val="22"/>
                <w:szCs w:val="22"/>
              </w:rPr>
            </w:pPr>
            <w:r w:rsidRPr="0085163E">
              <w:rPr>
                <w:rFonts w:eastAsia="Times New Roman" w:cstheme="minorHAnsi"/>
                <w:i/>
                <w:iCs/>
                <w:color w:val="4F81BD" w:themeColor="accent1"/>
                <w:sz w:val="22"/>
                <w:szCs w:val="22"/>
              </w:rPr>
              <w:t xml:space="preserve">Evidenziare, se non sono disponibili organizzazioni di categoria o studi di settore, se è stato costituito/individuato un Comitato di Indirizzo che rappresenti le parti interessate e se la sua composizione è coerente con il progetto culturale e professionale del </w:t>
            </w:r>
            <w:proofErr w:type="spellStart"/>
            <w:r w:rsidRPr="0085163E">
              <w:rPr>
                <w:rFonts w:eastAsia="Times New Roman" w:cstheme="minorHAnsi"/>
                <w:i/>
                <w:iCs/>
                <w:color w:val="4F81BD" w:themeColor="accent1"/>
                <w:sz w:val="22"/>
                <w:szCs w:val="22"/>
              </w:rPr>
              <w:t>CdS</w:t>
            </w:r>
            <w:proofErr w:type="spellEnd"/>
            <w:r w:rsidRPr="0085163E">
              <w:rPr>
                <w:rFonts w:eastAsia="Times New Roman" w:cstheme="minorHAnsi"/>
                <w:i/>
                <w:iCs/>
                <w:color w:val="4F81BD" w:themeColor="accent1"/>
                <w:sz w:val="22"/>
                <w:szCs w:val="22"/>
              </w:rPr>
              <w:t>.</w:t>
            </w:r>
          </w:p>
          <w:p w14:paraId="766E9847" w14:textId="77777777" w:rsidR="002D2E25" w:rsidRPr="00B8179B" w:rsidRDefault="002D2E25" w:rsidP="00D67AEB">
            <w:pPr>
              <w:numPr>
                <w:ilvl w:val="0"/>
                <w:numId w:val="5"/>
              </w:numPr>
              <w:shd w:val="clear" w:color="auto" w:fill="FFFFFF" w:themeFill="background1"/>
              <w:spacing w:before="0" w:after="120"/>
              <w:jc w:val="both"/>
              <w:rPr>
                <w:rFonts w:eastAsia="Times New Roman" w:cstheme="minorHAnsi"/>
                <w:i/>
                <w:iCs/>
                <w:color w:val="215868" w:themeColor="accent5" w:themeShade="80"/>
                <w:sz w:val="22"/>
                <w:szCs w:val="22"/>
              </w:rPr>
            </w:pPr>
            <w:r w:rsidRPr="003316AF">
              <w:rPr>
                <w:rFonts w:eastAsia="Times New Roman" w:cstheme="minorHAnsi"/>
                <w:i/>
                <w:iCs/>
                <w:color w:val="4F81BD" w:themeColor="accent1"/>
                <w:sz w:val="22"/>
                <w:szCs w:val="22"/>
              </w:rPr>
              <w:t>Illustra</w:t>
            </w:r>
            <w:r w:rsidRPr="0085163E">
              <w:rPr>
                <w:rFonts w:eastAsia="Times New Roman" w:cstheme="minorHAnsi"/>
                <w:i/>
                <w:iCs/>
                <w:color w:val="4F81BD" w:themeColor="accent1"/>
                <w:sz w:val="22"/>
                <w:szCs w:val="22"/>
              </w:rPr>
              <w:t xml:space="preserve">re come le riflessioni emerse dalle consultazioni sono state prese in considerazione nella progettazione dei </w:t>
            </w:r>
            <w:proofErr w:type="spellStart"/>
            <w:r w:rsidRPr="0085163E">
              <w:rPr>
                <w:rFonts w:eastAsia="Times New Roman" w:cstheme="minorHAnsi"/>
                <w:i/>
                <w:iCs/>
                <w:color w:val="4F81BD" w:themeColor="accent1"/>
                <w:sz w:val="22"/>
                <w:szCs w:val="22"/>
              </w:rPr>
              <w:t>CdS</w:t>
            </w:r>
            <w:proofErr w:type="spellEnd"/>
            <w:r w:rsidRPr="0085163E">
              <w:rPr>
                <w:rFonts w:eastAsia="Times New Roman" w:cstheme="minorHAnsi"/>
                <w:i/>
                <w:iCs/>
                <w:color w:val="4F81BD" w:themeColor="accent1"/>
                <w:sz w:val="22"/>
                <w:szCs w:val="22"/>
              </w:rPr>
              <w:t>, soprattutto con riferimento alle potenzialità occupazionali dei laureati e all’eventuale proseguimento degli studi in cicli successivi.</w:t>
            </w:r>
          </w:p>
          <w:p w14:paraId="43F9A18F" w14:textId="234FC1ED" w:rsidR="00B8179B" w:rsidRPr="00C6627C" w:rsidRDefault="00C6627C" w:rsidP="00C6627C">
            <w:pPr>
              <w:shd w:val="clear" w:color="auto" w:fill="FFFFFF" w:themeFill="background1"/>
              <w:spacing w:before="0" w:after="120"/>
              <w:ind w:left="720"/>
              <w:jc w:val="both"/>
              <w:rPr>
                <w:rFonts w:eastAsia="Times New Roman" w:cstheme="minorHAnsi"/>
                <w:i/>
                <w:iCs/>
                <w:color w:val="4F81BD" w:themeColor="accent1"/>
                <w:sz w:val="22"/>
                <w:szCs w:val="22"/>
              </w:rPr>
            </w:pPr>
            <w:r>
              <w:rPr>
                <w:rFonts w:eastAsia="Times New Roman" w:cstheme="minorHAnsi"/>
                <w:i/>
                <w:iCs/>
                <w:color w:val="4F81BD" w:themeColor="accent1"/>
                <w:sz w:val="22"/>
                <w:szCs w:val="22"/>
              </w:rPr>
              <w:t xml:space="preserve">Verificare i </w:t>
            </w:r>
            <w:r w:rsidR="00B8179B">
              <w:rPr>
                <w:rFonts w:eastAsia="Times New Roman" w:cstheme="minorHAnsi"/>
                <w:i/>
                <w:iCs/>
                <w:color w:val="4F81BD" w:themeColor="accent1"/>
                <w:sz w:val="22"/>
                <w:szCs w:val="22"/>
              </w:rPr>
              <w:t>SUGGERIMENTI OPERATIVI</w:t>
            </w:r>
            <w:r>
              <w:rPr>
                <w:rFonts w:eastAsia="Times New Roman" w:cstheme="minorHAnsi"/>
                <w:i/>
                <w:iCs/>
                <w:color w:val="4F81BD" w:themeColor="accent1"/>
                <w:sz w:val="22"/>
                <w:szCs w:val="22"/>
              </w:rPr>
              <w:t xml:space="preserve"> nelle LG ANVUR</w:t>
            </w:r>
            <w:r w:rsidR="00785084">
              <w:rPr>
                <w:rFonts w:eastAsia="Times New Roman" w:cstheme="minorHAnsi"/>
                <w:i/>
                <w:iCs/>
                <w:color w:val="4F81BD" w:themeColor="accent1"/>
                <w:sz w:val="22"/>
                <w:szCs w:val="22"/>
              </w:rPr>
              <w:t xml:space="preserve"> </w:t>
            </w:r>
            <w:r w:rsidR="00287193" w:rsidRPr="00287193">
              <w:rPr>
                <w:rFonts w:eastAsia="Times New Roman" w:cstheme="minorHAnsi"/>
                <w:i/>
                <w:iCs/>
                <w:color w:val="4F81BD" w:themeColor="accent1"/>
                <w:sz w:val="22"/>
                <w:szCs w:val="22"/>
              </w:rPr>
              <w:t>per l’accreditamento iniziale dei corsi di studio di nuova attivazione</w:t>
            </w:r>
          </w:p>
        </w:tc>
      </w:tr>
    </w:tbl>
    <w:p w14:paraId="57756603" w14:textId="77777777" w:rsidR="002D2E25" w:rsidRPr="002D2E25" w:rsidRDefault="002D2E25" w:rsidP="00E77EA4">
      <w:pPr>
        <w:shd w:val="clear" w:color="auto" w:fill="FFFFFF" w:themeFill="background1"/>
        <w:spacing w:before="0" w:after="120"/>
        <w:rPr>
          <w:rFonts w:eastAsia="Times New Roman" w:cstheme="minorHAnsi"/>
          <w:b/>
          <w:bCs/>
          <w:sz w:val="22"/>
          <w:szCs w:val="22"/>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FF" w:themeFill="background1"/>
        <w:tblLook w:val="01E0" w:firstRow="1" w:lastRow="1" w:firstColumn="1" w:lastColumn="1" w:noHBand="0" w:noVBand="0"/>
      </w:tblPr>
      <w:tblGrid>
        <w:gridCol w:w="9639"/>
      </w:tblGrid>
      <w:tr w:rsidR="002D2E25" w:rsidRPr="002D2E25" w14:paraId="114A0D02" w14:textId="77777777" w:rsidTr="00E77EA4">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4DD75336" w14:textId="06946E1A" w:rsidR="002D2E25" w:rsidRPr="007776C5" w:rsidRDefault="002D2E25" w:rsidP="00E77EA4">
            <w:pPr>
              <w:shd w:val="clear" w:color="auto" w:fill="FFFFFF" w:themeFill="background1"/>
              <w:spacing w:before="0" w:after="120"/>
              <w:rPr>
                <w:rFonts w:eastAsia="Times New Roman" w:cstheme="minorHAnsi"/>
                <w:color w:val="4F81BD" w:themeColor="accent1"/>
                <w:sz w:val="22"/>
                <w:szCs w:val="22"/>
              </w:rPr>
            </w:pPr>
            <w:r w:rsidRPr="007776C5">
              <w:rPr>
                <w:rFonts w:eastAsia="Times New Roman" w:cstheme="minorHAnsi"/>
                <w:b/>
                <w:bCs/>
                <w:color w:val="4F81BD" w:themeColor="accent1"/>
                <w:sz w:val="22"/>
                <w:szCs w:val="22"/>
              </w:rPr>
              <w:t xml:space="preserve">Per i </w:t>
            </w:r>
            <w:proofErr w:type="spellStart"/>
            <w:r w:rsidRPr="007776C5">
              <w:rPr>
                <w:rFonts w:eastAsia="Times New Roman" w:cstheme="minorHAnsi"/>
                <w:b/>
                <w:bCs/>
                <w:color w:val="4F81BD" w:themeColor="accent1"/>
                <w:sz w:val="22"/>
                <w:szCs w:val="22"/>
              </w:rPr>
              <w:t>CdS</w:t>
            </w:r>
            <w:proofErr w:type="spellEnd"/>
            <w:r w:rsidRPr="007776C5">
              <w:rPr>
                <w:rFonts w:eastAsia="Times New Roman" w:cstheme="minorHAnsi"/>
                <w:b/>
                <w:bCs/>
                <w:color w:val="4F81BD" w:themeColor="accent1"/>
                <w:sz w:val="22"/>
                <w:szCs w:val="22"/>
              </w:rPr>
              <w:t xml:space="preserve"> di Area Sanitaria</w:t>
            </w:r>
            <w:r w:rsidR="007776C5" w:rsidRPr="007776C5">
              <w:rPr>
                <w:rFonts w:eastAsia="Times New Roman" w:cstheme="minorHAnsi"/>
                <w:b/>
                <w:bCs/>
                <w:color w:val="4F81BD" w:themeColor="accent1"/>
                <w:sz w:val="22"/>
                <w:szCs w:val="22"/>
              </w:rPr>
              <w:t xml:space="preserve"> </w:t>
            </w:r>
            <w:r w:rsidR="007776C5" w:rsidRPr="007776C5">
              <w:rPr>
                <w:rFonts w:eastAsia="Times New Roman" w:cstheme="minorHAnsi"/>
                <w:color w:val="4F81BD" w:themeColor="accent1"/>
                <w:sz w:val="22"/>
                <w:szCs w:val="22"/>
              </w:rPr>
              <w:t>(Corsi di Laurea Magistrale a Ciclo Unico in Medicina e Chirurgia (LM-41), in Odontoiatria e Protesi dentaria (LM-46), in Medicina Veterinaria (LM-42) e i corsi di primo e secondo livello delle professioni sanitarie)</w:t>
            </w:r>
            <w:r w:rsidR="007776C5" w:rsidRPr="007776C5">
              <w:rPr>
                <w:rFonts w:eastAsia="Times New Roman" w:cstheme="minorHAnsi"/>
                <w:color w:val="4F81BD" w:themeColor="accent1"/>
                <w:sz w:val="22"/>
                <w:szCs w:val="22"/>
                <w:vertAlign w:val="superscript"/>
              </w:rPr>
              <w:t xml:space="preserve"> </w:t>
            </w:r>
          </w:p>
          <w:p w14:paraId="58A01B74" w14:textId="77777777" w:rsidR="002D2E25" w:rsidRPr="002D2E25" w:rsidRDefault="002D2E25" w:rsidP="00D67AEB">
            <w:pPr>
              <w:numPr>
                <w:ilvl w:val="0"/>
                <w:numId w:val="11"/>
              </w:numPr>
              <w:shd w:val="clear" w:color="auto" w:fill="FFFFFF" w:themeFill="background1"/>
              <w:spacing w:before="0" w:after="120"/>
              <w:jc w:val="both"/>
              <w:rPr>
                <w:rFonts w:eastAsia="Times New Roman" w:cstheme="minorHAnsi"/>
                <w:i/>
                <w:iCs/>
                <w:color w:val="215868" w:themeColor="accent5" w:themeShade="80"/>
                <w:sz w:val="22"/>
                <w:szCs w:val="22"/>
              </w:rPr>
            </w:pPr>
            <w:r w:rsidRPr="007776C5">
              <w:rPr>
                <w:rFonts w:eastAsia="Times New Roman" w:cstheme="minorHAnsi"/>
                <w:i/>
                <w:iCs/>
                <w:color w:val="4F81BD" w:themeColor="accent1"/>
                <w:sz w:val="22"/>
                <w:szCs w:val="22"/>
              </w:rPr>
              <w:lastRenderedPageBreak/>
              <w:t>Includere fra le parti interessate consultate ordini professionali, istituzioni sanitarie e di ricerca pubbliche e private presenti sul territorio ed eventualmente associazioni di pazienti e associazioni di studenti.</w:t>
            </w:r>
          </w:p>
        </w:tc>
      </w:tr>
    </w:tbl>
    <w:p w14:paraId="60E1AD5D" w14:textId="77777777" w:rsidR="002D2E25" w:rsidRPr="002D2E25" w:rsidRDefault="002D2E25" w:rsidP="00E77EA4">
      <w:pPr>
        <w:shd w:val="clear" w:color="auto" w:fill="FFFFFF" w:themeFill="background1"/>
        <w:spacing w:before="0" w:after="120"/>
        <w:rPr>
          <w:rFonts w:eastAsia="Times New Roman" w:cstheme="minorHAnsi"/>
          <w:b/>
          <w:bCs/>
          <w:sz w:val="22"/>
          <w:szCs w:val="22"/>
        </w:rPr>
      </w:pPr>
    </w:p>
    <w:p w14:paraId="4CC4A5FF" w14:textId="77777777" w:rsidR="002D2E25" w:rsidRPr="002D2E25" w:rsidRDefault="002D2E25" w:rsidP="00E77EA4">
      <w:pPr>
        <w:keepNext/>
        <w:numPr>
          <w:ilvl w:val="1"/>
          <w:numId w:val="0"/>
        </w:numPr>
        <w:shd w:val="clear" w:color="auto" w:fill="FFFFFF" w:themeFill="background1"/>
        <w:spacing w:before="0" w:after="0" w:line="240" w:lineRule="auto"/>
        <w:ind w:left="576" w:hanging="576"/>
        <w:outlineLvl w:val="1"/>
        <w:rPr>
          <w:rFonts w:eastAsia="Times New Roman" w:cstheme="minorHAnsi"/>
          <w:b/>
          <w:sz w:val="22"/>
        </w:rPr>
      </w:pPr>
      <w:bookmarkStart w:id="4" w:name="_Toc141009015"/>
      <w:r w:rsidRPr="002D2E25">
        <w:rPr>
          <w:rFonts w:eastAsia="Times New Roman" w:cstheme="minorHAnsi"/>
          <w:b/>
          <w:sz w:val="22"/>
        </w:rPr>
        <w:t>IL PROGETTO FORMATIVO (D.CDS.1.1-2-3-4-5)</w:t>
      </w:r>
      <w:bookmarkEnd w:id="4"/>
    </w:p>
    <w:p w14:paraId="2F20FFFB" w14:textId="77777777" w:rsidR="002D2E25" w:rsidRPr="007E6C5C" w:rsidRDefault="002D2E25" w:rsidP="00E77EA4">
      <w:pPr>
        <w:shd w:val="clear" w:color="auto" w:fill="FFFFFF" w:themeFill="background1"/>
        <w:spacing w:before="0"/>
        <w:jc w:val="both"/>
        <w:rPr>
          <w:rFonts w:eastAsia="Times New Roman" w:cstheme="minorHAnsi"/>
          <w:color w:val="4F81BD" w:themeColor="accent1"/>
          <w:sz w:val="22"/>
          <w:szCs w:val="22"/>
        </w:rPr>
      </w:pPr>
      <w:r w:rsidRPr="007E6C5C">
        <w:rPr>
          <w:rFonts w:eastAsia="Times New Roman" w:cstheme="minorHAnsi"/>
          <w:color w:val="4F81BD" w:themeColor="accent1"/>
          <w:sz w:val="22"/>
          <w:szCs w:val="22"/>
        </w:rPr>
        <w:t xml:space="preserve">Descrivere sinteticamente i principali elementi che contraddistinguono i profili culturali e professionali in uscita e il complesso dell’offerta formativa del </w:t>
      </w:r>
      <w:proofErr w:type="spellStart"/>
      <w:r w:rsidRPr="007E6C5C">
        <w:rPr>
          <w:rFonts w:eastAsia="Times New Roman" w:cstheme="minorHAnsi"/>
          <w:color w:val="4F81BD" w:themeColor="accent1"/>
          <w:sz w:val="22"/>
          <w:szCs w:val="22"/>
        </w:rPr>
        <w:t>CdS</w:t>
      </w:r>
      <w:proofErr w:type="spellEnd"/>
      <w:r w:rsidRPr="007E6C5C">
        <w:rPr>
          <w:rFonts w:eastAsia="Times New Roman" w:cstheme="minorHAnsi"/>
          <w:color w:val="4F81BD" w:themeColor="accent1"/>
          <w:sz w:val="22"/>
          <w:szCs w:val="22"/>
        </w:rPr>
        <w:t xml:space="preserve"> (Quadri della SUA-</w:t>
      </w:r>
      <w:proofErr w:type="spellStart"/>
      <w:r w:rsidRPr="007E6C5C">
        <w:rPr>
          <w:rFonts w:eastAsia="Times New Roman" w:cstheme="minorHAnsi"/>
          <w:color w:val="4F81BD" w:themeColor="accent1"/>
          <w:sz w:val="22"/>
          <w:szCs w:val="22"/>
        </w:rPr>
        <w:t>CdS</w:t>
      </w:r>
      <w:proofErr w:type="spellEnd"/>
      <w:r w:rsidRPr="007E6C5C">
        <w:rPr>
          <w:rFonts w:eastAsia="Times New Roman" w:cstheme="minorHAnsi"/>
          <w:color w:val="4F81BD" w:themeColor="accent1"/>
          <w:sz w:val="22"/>
          <w:szCs w:val="22"/>
        </w:rPr>
        <w:t>: A2.a, A2.b, A4.a, A4.b, A4.c, B1.a), facendo riferimento ai seguenti elementi:</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FF" w:themeFill="background1"/>
        <w:tblLook w:val="01E0" w:firstRow="1" w:lastRow="1" w:firstColumn="1" w:lastColumn="1" w:noHBand="0" w:noVBand="0"/>
      </w:tblPr>
      <w:tblGrid>
        <w:gridCol w:w="9639"/>
      </w:tblGrid>
      <w:tr w:rsidR="002D2E25" w:rsidRPr="002D2E25" w14:paraId="288562F7" w14:textId="77777777" w:rsidTr="00E77EA4">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2008F995"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 xml:space="preserve">Presentare con chiarezza il carattere del </w:t>
            </w:r>
            <w:proofErr w:type="spellStart"/>
            <w:r w:rsidRPr="007E6C5C">
              <w:rPr>
                <w:rFonts w:eastAsia="Times New Roman" w:cstheme="minorHAnsi"/>
                <w:i/>
                <w:iCs/>
                <w:color w:val="4F81BD" w:themeColor="accent1"/>
                <w:sz w:val="22"/>
                <w:szCs w:val="22"/>
              </w:rPr>
              <w:t>CdS</w:t>
            </w:r>
            <w:proofErr w:type="spellEnd"/>
            <w:r w:rsidRPr="007E6C5C">
              <w:rPr>
                <w:rFonts w:eastAsia="Times New Roman" w:cstheme="minorHAnsi"/>
                <w:i/>
                <w:iCs/>
                <w:color w:val="4F81BD" w:themeColor="accent1"/>
                <w:sz w:val="22"/>
                <w:szCs w:val="22"/>
              </w:rPr>
              <w:t>, nei suoi aspetti culturali, scientifici e professionalizzanti.</w:t>
            </w:r>
          </w:p>
          <w:p w14:paraId="135B81DA"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Illustrare l’analisi condotta per identificare e definire i profili culturali e professionali, le funzioni e le competenze accertandosi che sia esaustiva.</w:t>
            </w:r>
          </w:p>
          <w:p w14:paraId="38914EEE"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Descrivere in modo chiaro e completo le conoscenze, le abilità e le competenze e gli altri elementi che caratterizzano ciascun profilo culturale e professionale.</w:t>
            </w:r>
          </w:p>
          <w:p w14:paraId="398DC5EC" w14:textId="77777777" w:rsidR="002D2E25"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 xml:space="preserve">Declinare per aree di apprendimento gli obiettivi formativi specifici e i risultati di apprendimento attesi (disciplinari e trasversali) e verificarne puntualmente la coerenza con i profili culturali, scientifici e professionali individuati dal </w:t>
            </w:r>
            <w:proofErr w:type="spellStart"/>
            <w:r w:rsidRPr="007E6C5C">
              <w:rPr>
                <w:rFonts w:eastAsia="Times New Roman" w:cstheme="minorHAnsi"/>
                <w:i/>
                <w:iCs/>
                <w:color w:val="4F81BD" w:themeColor="accent1"/>
                <w:sz w:val="22"/>
                <w:szCs w:val="22"/>
              </w:rPr>
              <w:t>CdS</w:t>
            </w:r>
            <w:proofErr w:type="spellEnd"/>
            <w:r w:rsidRPr="007E6C5C">
              <w:rPr>
                <w:rFonts w:eastAsia="Times New Roman" w:cstheme="minorHAnsi"/>
                <w:i/>
                <w:iCs/>
                <w:color w:val="4F81BD" w:themeColor="accent1"/>
                <w:sz w:val="22"/>
                <w:szCs w:val="22"/>
              </w:rPr>
              <w:t>.</w:t>
            </w:r>
          </w:p>
          <w:p w14:paraId="34DAF243" w14:textId="77777777" w:rsidR="00D04DB1" w:rsidRDefault="00D04DB1"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D04DB1">
              <w:rPr>
                <w:rFonts w:eastAsia="Times New Roman" w:cstheme="minorHAnsi"/>
                <w:i/>
                <w:iCs/>
                <w:color w:val="4F81BD" w:themeColor="accent1"/>
                <w:sz w:val="22"/>
                <w:szCs w:val="22"/>
              </w:rPr>
              <w:t xml:space="preserve">Presentare l’offerta formativa e i relativi percorsi. </w:t>
            </w:r>
          </w:p>
          <w:p w14:paraId="536A5F92" w14:textId="13D03055" w:rsidR="00D04DB1" w:rsidRPr="007E6C5C" w:rsidRDefault="00D04DB1"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D04DB1">
              <w:rPr>
                <w:rFonts w:eastAsia="Times New Roman" w:cstheme="minorHAnsi"/>
                <w:i/>
                <w:iCs/>
                <w:color w:val="4F81BD" w:themeColor="accent1"/>
                <w:sz w:val="22"/>
                <w:szCs w:val="22"/>
              </w:rPr>
              <w:t xml:space="preserve"> Presentare gli obiettivi formativi e l’articolazione almeno di massima degli insegnamenti previsti nel percorso formativo con particolare riferimento agli insegnamenti obbligatori per ciascuno dei percorsi formativi previsti.</w:t>
            </w:r>
          </w:p>
          <w:p w14:paraId="0EEEB0D3"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Verificare la coerenza dell’offerta e dei percorsi formativi proposti con gli obiettivi formativi definiti, sia nei contenuti disciplinari che negli aspetti metodologici.</w:t>
            </w:r>
          </w:p>
          <w:p w14:paraId="76024A11"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 xml:space="preserve">Specificare la struttura del </w:t>
            </w:r>
            <w:proofErr w:type="spellStart"/>
            <w:r w:rsidRPr="007E6C5C">
              <w:rPr>
                <w:rFonts w:eastAsia="Times New Roman" w:cstheme="minorHAnsi"/>
                <w:i/>
                <w:iCs/>
                <w:color w:val="4F81BD" w:themeColor="accent1"/>
                <w:sz w:val="22"/>
                <w:szCs w:val="22"/>
              </w:rPr>
              <w:t>CdS</w:t>
            </w:r>
            <w:proofErr w:type="spellEnd"/>
            <w:r w:rsidRPr="007E6C5C">
              <w:rPr>
                <w:rFonts w:eastAsia="Times New Roman" w:cstheme="minorHAnsi"/>
                <w:i/>
                <w:iCs/>
                <w:color w:val="4F81BD" w:themeColor="accent1"/>
                <w:sz w:val="22"/>
                <w:szCs w:val="22"/>
              </w:rPr>
              <w:t xml:space="preserve"> e l’articolazione in ore/CFU della didattica erogativa (DE), interattiva (DI) e delle attività in autoapprendimento.</w:t>
            </w:r>
          </w:p>
          <w:p w14:paraId="50E06FF3"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Verificare che gli insegnamenti a distanza prevedano una quota adeguata di e-</w:t>
            </w:r>
            <w:proofErr w:type="spellStart"/>
            <w:r w:rsidRPr="007E6C5C">
              <w:rPr>
                <w:rFonts w:eastAsia="Times New Roman" w:cstheme="minorHAnsi"/>
                <w:i/>
                <w:iCs/>
                <w:color w:val="4F81BD" w:themeColor="accent1"/>
                <w:sz w:val="22"/>
                <w:szCs w:val="22"/>
              </w:rPr>
              <w:t>tivity</w:t>
            </w:r>
            <w:proofErr w:type="spellEnd"/>
            <w:r w:rsidRPr="007E6C5C">
              <w:rPr>
                <w:rFonts w:eastAsia="Times New Roman" w:cstheme="minorHAnsi"/>
                <w:i/>
                <w:iCs/>
                <w:color w:val="4F81BD" w:themeColor="accent1"/>
                <w:sz w:val="22"/>
                <w:szCs w:val="22"/>
              </w:rPr>
              <w:t>, con feedback e valutazione individuale degli studenti da parte del docente e/o del tutor.</w:t>
            </w:r>
          </w:p>
          <w:p w14:paraId="4D33AE32"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Illustrare i criteri adottati per il coordinamento e l’armonizzazione dei contenuti dei diversi insegnamenti e per garantire che le competenze e conoscenze vengano acquisite con senso critico (esempio tramite “case studies”).</w:t>
            </w:r>
          </w:p>
          <w:p w14:paraId="52AE83BD"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Motivare l’eventuale richiesta di superamento dei limiti alla parcellizzazione delle attività didattiche e alla diversificazione dei corsi di studio.</w:t>
            </w:r>
          </w:p>
          <w:p w14:paraId="0C00BFC2"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10. Illustrare, in caso di presenza nell’offerta formativa di insegnamenti integrati, le motivazioni che hanno portato alla loro attivazione e le indicazioni adottate per una progettazione unitaria degli obiettivi di apprendimento, dei moduli di insegnamento e delle relative verifiche di apprendimento.</w:t>
            </w:r>
          </w:p>
          <w:p w14:paraId="13C91DA4"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 xml:space="preserve">Descrivere puntualmente le modalità di svolgimento delle verifiche intermedie e finali previste dal </w:t>
            </w:r>
            <w:proofErr w:type="spellStart"/>
            <w:r w:rsidRPr="007E6C5C">
              <w:rPr>
                <w:rFonts w:eastAsia="Times New Roman" w:cstheme="minorHAnsi"/>
                <w:i/>
                <w:iCs/>
                <w:color w:val="4F81BD" w:themeColor="accent1"/>
                <w:sz w:val="22"/>
                <w:szCs w:val="22"/>
              </w:rPr>
              <w:t>CdS</w:t>
            </w:r>
            <w:proofErr w:type="spellEnd"/>
            <w:r w:rsidRPr="007E6C5C">
              <w:rPr>
                <w:rFonts w:eastAsia="Times New Roman" w:cstheme="minorHAnsi"/>
                <w:i/>
                <w:iCs/>
                <w:color w:val="4F81BD" w:themeColor="accent1"/>
                <w:sz w:val="22"/>
                <w:szCs w:val="22"/>
              </w:rPr>
              <w:t>.</w:t>
            </w:r>
          </w:p>
          <w:p w14:paraId="2582DDD8" w14:textId="77777777" w:rsidR="002D2E25" w:rsidRPr="002D2E25" w:rsidRDefault="002D2E25" w:rsidP="00D67AEB">
            <w:pPr>
              <w:numPr>
                <w:ilvl w:val="0"/>
                <w:numId w:val="6"/>
              </w:numPr>
              <w:shd w:val="clear" w:color="auto" w:fill="FFFFFF" w:themeFill="background1"/>
              <w:spacing w:before="0" w:after="120"/>
              <w:jc w:val="both"/>
              <w:rPr>
                <w:rFonts w:eastAsia="Times New Roman" w:cstheme="minorHAnsi"/>
                <w:i/>
                <w:iCs/>
                <w:color w:val="215868" w:themeColor="accent5" w:themeShade="80"/>
                <w:sz w:val="22"/>
                <w:szCs w:val="22"/>
              </w:rPr>
            </w:pPr>
            <w:r w:rsidRPr="007E6C5C">
              <w:rPr>
                <w:rFonts w:eastAsia="Times New Roman" w:cstheme="minorHAnsi"/>
                <w:i/>
                <w:iCs/>
                <w:color w:val="4F81BD" w:themeColor="accent1"/>
                <w:sz w:val="22"/>
                <w:szCs w:val="22"/>
              </w:rPr>
              <w:lastRenderedPageBreak/>
              <w:t>Illustrare le tipologie di verifica previste per le diverse tipologie di insegnamenti, valutandone l’adeguatezza ad accertare il raggiungimento dei risultati di apprendimento attesi con riferimento alle schede di insegnamento predisposte e con particolare attenzione agli insegnamenti integrati se presenti.</w:t>
            </w:r>
          </w:p>
        </w:tc>
      </w:tr>
    </w:tbl>
    <w:p w14:paraId="203259C0" w14:textId="77777777" w:rsidR="002D2E25" w:rsidRPr="002D2E25" w:rsidRDefault="002D2E25" w:rsidP="00E77EA4">
      <w:pPr>
        <w:shd w:val="clear" w:color="auto" w:fill="FFFFFF" w:themeFill="background1"/>
        <w:spacing w:before="0" w:after="120"/>
        <w:rPr>
          <w:rFonts w:eastAsia="Times New Roman" w:cstheme="minorHAnsi"/>
          <w:b/>
          <w:bCs/>
          <w:sz w:val="22"/>
          <w:szCs w:val="22"/>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FF" w:themeFill="background1"/>
        <w:tblLook w:val="01E0" w:firstRow="1" w:lastRow="1" w:firstColumn="1" w:lastColumn="1" w:noHBand="0" w:noVBand="0"/>
      </w:tblPr>
      <w:tblGrid>
        <w:gridCol w:w="9639"/>
      </w:tblGrid>
      <w:tr w:rsidR="002D2E25" w:rsidRPr="002D2E25" w14:paraId="266F7C1F" w14:textId="77777777" w:rsidTr="00E77EA4">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46A9E12F" w14:textId="77777777" w:rsidR="002D2E25" w:rsidRPr="007E6C5C" w:rsidRDefault="002D2E25" w:rsidP="00E77EA4">
            <w:pPr>
              <w:shd w:val="clear" w:color="auto" w:fill="FFFFFF" w:themeFill="background1"/>
              <w:spacing w:before="0" w:after="120"/>
              <w:rPr>
                <w:rFonts w:eastAsia="Times New Roman" w:cstheme="minorHAnsi"/>
                <w:b/>
                <w:bCs/>
                <w:color w:val="4F81BD" w:themeColor="accent1"/>
                <w:sz w:val="22"/>
                <w:szCs w:val="22"/>
              </w:rPr>
            </w:pPr>
            <w:r w:rsidRPr="007E6C5C">
              <w:rPr>
                <w:rFonts w:eastAsia="Times New Roman" w:cstheme="minorHAnsi"/>
                <w:b/>
                <w:bCs/>
                <w:color w:val="4F81BD" w:themeColor="accent1"/>
                <w:sz w:val="22"/>
                <w:szCs w:val="22"/>
              </w:rPr>
              <w:t xml:space="preserve">Per i </w:t>
            </w:r>
            <w:proofErr w:type="spellStart"/>
            <w:r w:rsidRPr="007E6C5C">
              <w:rPr>
                <w:rFonts w:eastAsia="Times New Roman" w:cstheme="minorHAnsi"/>
                <w:b/>
                <w:bCs/>
                <w:color w:val="4F81BD" w:themeColor="accent1"/>
                <w:sz w:val="22"/>
                <w:szCs w:val="22"/>
              </w:rPr>
              <w:t>CdS</w:t>
            </w:r>
            <w:proofErr w:type="spellEnd"/>
            <w:r w:rsidRPr="007E6C5C">
              <w:rPr>
                <w:rFonts w:eastAsia="Times New Roman" w:cstheme="minorHAnsi"/>
                <w:b/>
                <w:bCs/>
                <w:color w:val="4F81BD" w:themeColor="accent1"/>
                <w:sz w:val="22"/>
                <w:szCs w:val="22"/>
              </w:rPr>
              <w:t xml:space="preserve"> di Area Sanitaria</w:t>
            </w:r>
            <w:r w:rsidRPr="007E6C5C">
              <w:rPr>
                <w:rFonts w:eastAsia="Times New Roman" w:cstheme="minorHAnsi"/>
                <w:b/>
                <w:bCs/>
                <w:color w:val="4F81BD" w:themeColor="accent1"/>
                <w:sz w:val="22"/>
                <w:szCs w:val="22"/>
                <w:vertAlign w:val="superscript"/>
              </w:rPr>
              <w:footnoteReference w:id="2"/>
            </w:r>
          </w:p>
          <w:p w14:paraId="7E309805" w14:textId="47BD4AA4"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 xml:space="preserve">Nella definizione delle modalità di valutazione delle proposte di </w:t>
            </w:r>
            <w:proofErr w:type="spellStart"/>
            <w:r w:rsidRPr="007E6C5C">
              <w:rPr>
                <w:rFonts w:eastAsia="Times New Roman" w:cstheme="minorHAnsi"/>
                <w:i/>
                <w:iCs/>
                <w:color w:val="4F81BD" w:themeColor="accent1"/>
                <w:sz w:val="22"/>
                <w:szCs w:val="22"/>
              </w:rPr>
              <w:t>CdS</w:t>
            </w:r>
            <w:proofErr w:type="spellEnd"/>
            <w:r w:rsidRPr="007E6C5C">
              <w:rPr>
                <w:rFonts w:eastAsia="Times New Roman" w:cstheme="minorHAnsi"/>
                <w:i/>
                <w:iCs/>
                <w:color w:val="4F81BD" w:themeColor="accent1"/>
                <w:sz w:val="22"/>
                <w:szCs w:val="22"/>
              </w:rPr>
              <w:t xml:space="preserve"> di area sanitaria, è necessario tenere conto delle indicazioni di merito riportate nell’Allegato </w:t>
            </w:r>
            <w:proofErr w:type="gramStart"/>
            <w:r w:rsidRPr="007E6C5C">
              <w:rPr>
                <w:rFonts w:eastAsia="Times New Roman" w:cstheme="minorHAnsi"/>
                <w:i/>
                <w:iCs/>
                <w:color w:val="4F81BD" w:themeColor="accent1"/>
                <w:sz w:val="22"/>
                <w:szCs w:val="22"/>
              </w:rPr>
              <w:t>2</w:t>
            </w:r>
            <w:proofErr w:type="gramEnd"/>
            <w:r w:rsidRPr="007E6C5C">
              <w:rPr>
                <w:rFonts w:eastAsia="Times New Roman" w:cstheme="minorHAnsi"/>
                <w:i/>
                <w:iCs/>
                <w:color w:val="4F81BD" w:themeColor="accent1"/>
                <w:sz w:val="22"/>
                <w:szCs w:val="22"/>
              </w:rPr>
              <w:t xml:space="preserve"> delle Linee Guida ANVUR per la progettazione in qualità dei corsi di studio di nuova istituzione</w:t>
            </w:r>
            <w:r w:rsidR="007052B7">
              <w:rPr>
                <w:rFonts w:eastAsia="Times New Roman" w:cstheme="minorHAnsi"/>
                <w:i/>
                <w:iCs/>
                <w:color w:val="4F81BD" w:themeColor="accent1"/>
                <w:sz w:val="22"/>
                <w:szCs w:val="22"/>
              </w:rPr>
              <w:t>.</w:t>
            </w:r>
          </w:p>
          <w:p w14:paraId="2944F0C1"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 xml:space="preserve">Illustrare come nel progetto formativo sia integrata la formazione in ambiente ospedaliero o di medicina del territorio, documentandone la fattibilità attraverso strumenti convenzionali stipulati con strutture di riferimento (pubbliche e/o private) e dettagliandone il dimensionamento e la complessità in maniera che risulti adeguato alla tipologia di percorso formativo ed alle numerosità di studenti prevista. Riportare le strutture sanitarie di riferimento (Azienda Ospedaliera Universitaria - AOU, Istituti di Ricerca e Cura a Carattere Scientifico, IRCCS, o altro), con le caratteristiche, in termini di attività cliniche e di dotazione di personale, adatte a completare l’attività formativa specifica del </w:t>
            </w:r>
            <w:proofErr w:type="spellStart"/>
            <w:r w:rsidRPr="007E6C5C">
              <w:rPr>
                <w:rFonts w:eastAsia="Times New Roman" w:cstheme="minorHAnsi"/>
                <w:i/>
                <w:iCs/>
                <w:color w:val="4F81BD" w:themeColor="accent1"/>
                <w:sz w:val="22"/>
                <w:szCs w:val="22"/>
              </w:rPr>
              <w:t>CdS</w:t>
            </w:r>
            <w:proofErr w:type="spellEnd"/>
            <w:r w:rsidRPr="007E6C5C">
              <w:rPr>
                <w:rFonts w:eastAsia="Times New Roman" w:cstheme="minorHAnsi"/>
                <w:i/>
                <w:iCs/>
                <w:color w:val="4F81BD" w:themeColor="accent1"/>
                <w:sz w:val="22"/>
                <w:szCs w:val="22"/>
              </w:rPr>
              <w:t>, prevedendo la stipula di un accordo di collaborazione (ad es. protocollo d’intesa) che regoli i rapporti fra Università e Strutture Sanitarie al fine di assicurare il pieno successo del progetto formativo per tutto il contingente di studenti assegnato alla sede, con particolare attenzione alle attività professionalizzanti.</w:t>
            </w:r>
          </w:p>
          <w:p w14:paraId="54D4D62F"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Declinare gli obiettivi formativi specifici delle attività professionalizzanti raccordandoli espressamente, laddove previsto, al conseguimento di un titolo di studio abilitante all’esercizio della professione.</w:t>
            </w:r>
          </w:p>
          <w:p w14:paraId="04299A27"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Descrivere le abilità pratiche che si prevede debbano essere acquisite durante il percorso formativo e il livello di autonomia che deve essere raggiunto dagli studenti, nonché le modalità didattiche che saranno impiegate e le relative modalità di verifica.</w:t>
            </w:r>
          </w:p>
          <w:p w14:paraId="4B0B6BCF" w14:textId="77777777" w:rsidR="002D2E25" w:rsidRPr="007E6C5C" w:rsidRDefault="002D2E25" w:rsidP="00E77EA4">
            <w:pPr>
              <w:shd w:val="clear" w:color="auto" w:fill="FFFFFF" w:themeFill="background1"/>
              <w:spacing w:before="0" w:after="120"/>
              <w:jc w:val="both"/>
              <w:rPr>
                <w:rFonts w:eastAsia="Times New Roman" w:cstheme="minorHAnsi"/>
                <w:b/>
                <w:bCs/>
                <w:i/>
                <w:iCs/>
                <w:color w:val="4F81BD" w:themeColor="accent1"/>
                <w:sz w:val="22"/>
                <w:szCs w:val="22"/>
              </w:rPr>
            </w:pPr>
            <w:r w:rsidRPr="007E6C5C">
              <w:rPr>
                <w:rFonts w:eastAsia="Times New Roman" w:cstheme="minorHAnsi"/>
                <w:b/>
                <w:bCs/>
                <w:i/>
                <w:iCs/>
                <w:color w:val="4F81BD" w:themeColor="accent1"/>
                <w:sz w:val="22"/>
                <w:szCs w:val="22"/>
              </w:rPr>
              <w:t xml:space="preserve">Per i </w:t>
            </w:r>
            <w:proofErr w:type="spellStart"/>
            <w:r w:rsidRPr="007E6C5C">
              <w:rPr>
                <w:rFonts w:eastAsia="Times New Roman" w:cstheme="minorHAnsi"/>
                <w:b/>
                <w:bCs/>
                <w:i/>
                <w:iCs/>
                <w:color w:val="4F81BD" w:themeColor="accent1"/>
                <w:sz w:val="22"/>
                <w:szCs w:val="22"/>
              </w:rPr>
              <w:t>CdS</w:t>
            </w:r>
            <w:proofErr w:type="spellEnd"/>
            <w:r w:rsidRPr="007E6C5C">
              <w:rPr>
                <w:rFonts w:eastAsia="Times New Roman" w:cstheme="minorHAnsi"/>
                <w:b/>
                <w:bCs/>
                <w:i/>
                <w:iCs/>
                <w:color w:val="4F81BD" w:themeColor="accent1"/>
                <w:sz w:val="22"/>
                <w:szCs w:val="22"/>
              </w:rPr>
              <w:t xml:space="preserve"> di Medicina e Chirurgia:</w:t>
            </w:r>
          </w:p>
          <w:p w14:paraId="1033D365"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Definire gli elementi delle scienze biomediche di base, le discipline cliniche, gli elementi di sanità pubblica e management sanitario e delle scienze comportamentali e sociali (scienze umane applicate alla medicina e soft skills), i relativi tempi di apprendimento e il numero di crediti formativi specifici. Illustrare i moderni principi del metodo scientifico e della ricerca medica, anche traslazionale.</w:t>
            </w:r>
          </w:p>
          <w:p w14:paraId="2F419273"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Descrivere e comunicare adeguatamente agli studenti le modalità di verifica delle competenze cliniche (le clinical skills e il saper fare ed essere medico).</w:t>
            </w:r>
          </w:p>
          <w:p w14:paraId="019C0792" w14:textId="441CB2D3" w:rsidR="002D2E25" w:rsidRPr="007E6C5C" w:rsidRDefault="002D2E25" w:rsidP="00E77EA4">
            <w:pPr>
              <w:shd w:val="clear" w:color="auto" w:fill="FFFFFF" w:themeFill="background1"/>
              <w:spacing w:before="0" w:after="120"/>
              <w:jc w:val="both"/>
              <w:rPr>
                <w:rFonts w:eastAsia="Times New Roman" w:cstheme="minorHAnsi"/>
                <w:b/>
                <w:bCs/>
                <w:i/>
                <w:iCs/>
                <w:color w:val="4F81BD" w:themeColor="accent1"/>
                <w:sz w:val="22"/>
                <w:szCs w:val="22"/>
              </w:rPr>
            </w:pPr>
            <w:r w:rsidRPr="007E6C5C">
              <w:rPr>
                <w:rFonts w:eastAsia="Times New Roman" w:cstheme="minorHAnsi"/>
                <w:b/>
                <w:bCs/>
                <w:i/>
                <w:iCs/>
                <w:color w:val="4F81BD" w:themeColor="accent1"/>
                <w:sz w:val="22"/>
                <w:szCs w:val="22"/>
              </w:rPr>
              <w:t xml:space="preserve">Per i </w:t>
            </w:r>
            <w:proofErr w:type="spellStart"/>
            <w:r w:rsidRPr="007E6C5C">
              <w:rPr>
                <w:rFonts w:eastAsia="Times New Roman" w:cstheme="minorHAnsi"/>
                <w:b/>
                <w:bCs/>
                <w:i/>
                <w:iCs/>
                <w:color w:val="4F81BD" w:themeColor="accent1"/>
                <w:sz w:val="22"/>
                <w:szCs w:val="22"/>
              </w:rPr>
              <w:t>CdS</w:t>
            </w:r>
            <w:proofErr w:type="spellEnd"/>
            <w:r w:rsidRPr="007E6C5C">
              <w:rPr>
                <w:rFonts w:eastAsia="Times New Roman" w:cstheme="minorHAnsi"/>
                <w:b/>
                <w:bCs/>
                <w:i/>
                <w:iCs/>
                <w:color w:val="4F81BD" w:themeColor="accent1"/>
                <w:sz w:val="22"/>
                <w:szCs w:val="22"/>
              </w:rPr>
              <w:t xml:space="preserve"> sperimentali ad orientamento </w:t>
            </w:r>
            <w:proofErr w:type="gramStart"/>
            <w:r w:rsidRPr="007E6C5C">
              <w:rPr>
                <w:rFonts w:eastAsia="Times New Roman" w:cstheme="minorHAnsi"/>
                <w:b/>
                <w:bCs/>
                <w:i/>
                <w:iCs/>
                <w:color w:val="4F81BD" w:themeColor="accent1"/>
                <w:sz w:val="22"/>
                <w:szCs w:val="22"/>
              </w:rPr>
              <w:t xml:space="preserve">professionale </w:t>
            </w:r>
            <w:r w:rsidR="000920FC">
              <w:rPr>
                <w:rFonts w:eastAsia="Times New Roman" w:cstheme="minorHAnsi"/>
                <w:b/>
                <w:bCs/>
                <w:i/>
                <w:iCs/>
                <w:color w:val="4F81BD" w:themeColor="accent1"/>
                <w:sz w:val="22"/>
                <w:szCs w:val="22"/>
              </w:rPr>
              <w:t>:</w:t>
            </w:r>
            <w:proofErr w:type="gramEnd"/>
          </w:p>
          <w:p w14:paraId="59DB0B95"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lastRenderedPageBreak/>
              <w:t>Illustrare come le convenzioni stipulate ai fini dell'attuazione del progetto formativo coinvolgano soggetti di adeguata qualificazione, documentandone la coerenza con i profili professionali in uscita.</w:t>
            </w:r>
          </w:p>
          <w:p w14:paraId="43583F07" w14:textId="77777777" w:rsidR="002D2E25"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Verificare che l'analisi preliminare all'introduzione di ulteriori SSD negli ambiti base e caratterizzante dell'offerta formativa sia esaustiva e che tali SSD rispettino gli obiettivi formativi della relativa classe di laurea e siano coerenti con i profili professionali e con il complesso del percorso formativo.</w:t>
            </w:r>
          </w:p>
          <w:p w14:paraId="7EBBA270" w14:textId="77777777" w:rsidR="00177BC9" w:rsidRPr="00177BC9" w:rsidRDefault="00177BC9" w:rsidP="00DB748A">
            <w:pPr>
              <w:numPr>
                <w:ilvl w:val="0"/>
                <w:numId w:val="6"/>
              </w:numPr>
              <w:shd w:val="clear" w:color="auto" w:fill="FFFFFF" w:themeFill="background1"/>
              <w:spacing w:before="0" w:after="120"/>
              <w:jc w:val="both"/>
              <w:rPr>
                <w:rFonts w:eastAsia="Times New Roman" w:cstheme="minorHAnsi"/>
                <w:b/>
                <w:bCs/>
                <w:i/>
                <w:iCs/>
                <w:color w:val="4F81BD" w:themeColor="accent1"/>
                <w:sz w:val="22"/>
                <w:szCs w:val="22"/>
              </w:rPr>
            </w:pPr>
            <w:r w:rsidRPr="00177BC9">
              <w:rPr>
                <w:rFonts w:eastAsia="Times New Roman" w:cstheme="minorHAnsi"/>
                <w:i/>
                <w:iCs/>
                <w:color w:val="4F81BD" w:themeColor="accent1"/>
                <w:sz w:val="22"/>
                <w:szCs w:val="22"/>
              </w:rPr>
              <w:t xml:space="preserve">Illustrare nei Regolamenti didattici gli obiettivi, le attività e le modalità di verifica della prova pratica finale del tirocinio pratico-valutativo (TPV) finalizzate all’acquisizione di conoscenze, competenze e abilità professionalizzanti coerenti con gli obiettivi formativi qualificanti la Classe. Riportare le apposite convenzioni 12 per lo svolgimento del TPV o gli accordi-quadri con i Consigli degli Ordini o Collegi territoriali delle professioni e l’identificazione di figure di tutor interne alle strutture in cui sono svolte tali attività, che operano in collaborazione con figure interne all’università, in numero congruo rispetto al numero degli studenti, al fine di garantire la coerenza fra le attività di tirocinio e gli obiettivi del corso. </w:t>
            </w:r>
          </w:p>
          <w:p w14:paraId="2B76C410" w14:textId="0DC2A188" w:rsidR="002D2E25" w:rsidRPr="00177BC9" w:rsidRDefault="002D2E25" w:rsidP="00177BC9">
            <w:pPr>
              <w:shd w:val="clear" w:color="auto" w:fill="FFFFFF" w:themeFill="background1"/>
              <w:spacing w:before="0" w:after="120"/>
              <w:ind w:left="360"/>
              <w:jc w:val="both"/>
              <w:rPr>
                <w:rFonts w:eastAsia="Times New Roman" w:cstheme="minorHAnsi"/>
                <w:b/>
                <w:bCs/>
                <w:i/>
                <w:iCs/>
                <w:color w:val="4F81BD" w:themeColor="accent1"/>
                <w:sz w:val="22"/>
                <w:szCs w:val="22"/>
              </w:rPr>
            </w:pPr>
            <w:r w:rsidRPr="00177BC9">
              <w:rPr>
                <w:rFonts w:eastAsia="Times New Roman" w:cstheme="minorHAnsi"/>
                <w:b/>
                <w:bCs/>
                <w:i/>
                <w:iCs/>
                <w:color w:val="4F81BD" w:themeColor="accent1"/>
                <w:sz w:val="22"/>
                <w:szCs w:val="22"/>
              </w:rPr>
              <w:t xml:space="preserve">Per i </w:t>
            </w:r>
            <w:proofErr w:type="spellStart"/>
            <w:r w:rsidRPr="00177BC9">
              <w:rPr>
                <w:rFonts w:eastAsia="Times New Roman" w:cstheme="minorHAnsi"/>
                <w:b/>
                <w:bCs/>
                <w:i/>
                <w:iCs/>
                <w:color w:val="4F81BD" w:themeColor="accent1"/>
                <w:sz w:val="22"/>
                <w:szCs w:val="22"/>
              </w:rPr>
              <w:t>CdS</w:t>
            </w:r>
            <w:proofErr w:type="spellEnd"/>
            <w:r w:rsidRPr="00177BC9">
              <w:rPr>
                <w:rFonts w:eastAsia="Times New Roman" w:cstheme="minorHAnsi"/>
                <w:b/>
                <w:bCs/>
                <w:i/>
                <w:iCs/>
                <w:color w:val="4F81BD" w:themeColor="accent1"/>
                <w:sz w:val="22"/>
                <w:szCs w:val="22"/>
              </w:rPr>
              <w:t xml:space="preserve"> integralmente o prevalentemente a distanza:</w:t>
            </w:r>
          </w:p>
          <w:p w14:paraId="064C6F76" w14:textId="77777777" w:rsidR="002D2E25" w:rsidRPr="007E6C5C" w:rsidRDefault="002D2E25" w:rsidP="00D67AEB">
            <w:pPr>
              <w:numPr>
                <w:ilvl w:val="0"/>
                <w:numId w:val="6"/>
              </w:numPr>
              <w:shd w:val="clear" w:color="auto" w:fill="FFFFFF" w:themeFill="background1"/>
              <w:spacing w:before="0" w:after="120"/>
              <w:jc w:val="both"/>
              <w:rPr>
                <w:rFonts w:eastAsia="Times New Roman" w:cstheme="minorHAnsi"/>
                <w:i/>
                <w:iCs/>
                <w:color w:val="4F81BD" w:themeColor="accent1"/>
                <w:sz w:val="22"/>
                <w:szCs w:val="22"/>
              </w:rPr>
            </w:pPr>
            <w:r w:rsidRPr="007E6C5C">
              <w:rPr>
                <w:rFonts w:eastAsia="Times New Roman" w:cstheme="minorHAnsi"/>
                <w:i/>
                <w:iCs/>
                <w:color w:val="4F81BD" w:themeColor="accent1"/>
                <w:sz w:val="22"/>
                <w:szCs w:val="22"/>
              </w:rPr>
              <w:t>Attestare se e come sono previsti incontri di pianificazione e coordinamento tra docenti e tutor responsabili della didattica.</w:t>
            </w:r>
          </w:p>
          <w:p w14:paraId="646E52E0" w14:textId="26F468B4" w:rsidR="002D2E25" w:rsidRDefault="002D2E25" w:rsidP="00D67AEB">
            <w:pPr>
              <w:numPr>
                <w:ilvl w:val="0"/>
                <w:numId w:val="6"/>
              </w:numPr>
              <w:shd w:val="clear" w:color="auto" w:fill="FFFFFF" w:themeFill="background1"/>
              <w:spacing w:before="0" w:after="120"/>
              <w:jc w:val="both"/>
              <w:rPr>
                <w:rFonts w:eastAsia="Times New Roman" w:cstheme="minorHAnsi"/>
                <w:i/>
                <w:iCs/>
                <w:color w:val="215868" w:themeColor="accent5" w:themeShade="80"/>
                <w:sz w:val="22"/>
                <w:szCs w:val="22"/>
              </w:rPr>
            </w:pPr>
            <w:r w:rsidRPr="007E6C5C">
              <w:rPr>
                <w:rFonts w:eastAsia="Times New Roman" w:cstheme="minorHAnsi"/>
                <w:i/>
                <w:iCs/>
                <w:color w:val="4F81BD" w:themeColor="accent1"/>
                <w:sz w:val="22"/>
                <w:szCs w:val="22"/>
              </w:rPr>
              <w:t xml:space="preserve">Descrivere </w:t>
            </w:r>
            <w:r w:rsidR="00D3635E" w:rsidRPr="00D3635E">
              <w:rPr>
                <w:rFonts w:eastAsia="Times New Roman" w:cstheme="minorHAnsi"/>
                <w:i/>
                <w:iCs/>
                <w:color w:val="4F81BD" w:themeColor="accent1"/>
                <w:sz w:val="22"/>
                <w:szCs w:val="22"/>
              </w:rPr>
              <w:t xml:space="preserve">la struttura del </w:t>
            </w:r>
            <w:proofErr w:type="spellStart"/>
            <w:r w:rsidR="00D3635E" w:rsidRPr="00D3635E">
              <w:rPr>
                <w:rFonts w:eastAsia="Times New Roman" w:cstheme="minorHAnsi"/>
                <w:i/>
                <w:iCs/>
                <w:color w:val="4F81BD" w:themeColor="accent1"/>
                <w:sz w:val="22"/>
                <w:szCs w:val="22"/>
              </w:rPr>
              <w:t>CdS</w:t>
            </w:r>
            <w:proofErr w:type="spellEnd"/>
            <w:r w:rsidR="00D3635E" w:rsidRPr="00D3635E">
              <w:rPr>
                <w:rFonts w:eastAsia="Times New Roman" w:cstheme="minorHAnsi"/>
                <w:i/>
                <w:iCs/>
                <w:color w:val="4F81BD" w:themeColor="accent1"/>
                <w:sz w:val="22"/>
                <w:szCs w:val="22"/>
              </w:rPr>
              <w:t xml:space="preserve"> (quota di didattica in presenza e on line) e la sua articolazione in termini di ore/CFU di didattica erogata (DE), didattica interattiva (DI) e attività in autoapprendimento. Fornire indicazioni di come siano ripartite le ore di formazione tra modalità a distanza e in presenza. Individuare quale (e quanta) quota parte del </w:t>
            </w:r>
            <w:proofErr w:type="spellStart"/>
            <w:r w:rsidR="00D3635E" w:rsidRPr="00D3635E">
              <w:rPr>
                <w:rFonts w:eastAsia="Times New Roman" w:cstheme="minorHAnsi"/>
                <w:i/>
                <w:iCs/>
                <w:color w:val="4F81BD" w:themeColor="accent1"/>
                <w:sz w:val="22"/>
                <w:szCs w:val="22"/>
              </w:rPr>
              <w:t>CdS</w:t>
            </w:r>
            <w:proofErr w:type="spellEnd"/>
            <w:r w:rsidR="00D3635E" w:rsidRPr="00D3635E">
              <w:rPr>
                <w:rFonts w:eastAsia="Times New Roman" w:cstheme="minorHAnsi"/>
                <w:i/>
                <w:iCs/>
                <w:color w:val="4F81BD" w:themeColor="accent1"/>
                <w:sz w:val="22"/>
                <w:szCs w:val="22"/>
              </w:rPr>
              <w:t xml:space="preserve"> è destinata alle attività pratiche, di tirocinio o di laboratorio. Rispetto alla quantità e tipologia di attività richieste dal Corso di Studio, verificare che le attività didattiche in presenza siano sufficienti e adeguate rispetto al profilo formativo del Corso e alla formazione degli studenti. Descrivere come tali indicazioni avranno effettivo riscontro nell’erogazione dei percorsi formativi</w:t>
            </w:r>
            <w:r w:rsidRPr="007E6C5C">
              <w:rPr>
                <w:rFonts w:eastAsia="Times New Roman" w:cstheme="minorHAnsi"/>
                <w:i/>
                <w:iCs/>
                <w:color w:val="4F81BD" w:themeColor="accent1"/>
                <w:sz w:val="22"/>
                <w:szCs w:val="22"/>
              </w:rPr>
              <w:t>.</w:t>
            </w:r>
          </w:p>
          <w:p w14:paraId="3D5CA695" w14:textId="776E4C97" w:rsidR="00287193" w:rsidRPr="002D2E25" w:rsidRDefault="00287193" w:rsidP="00287193">
            <w:pPr>
              <w:shd w:val="clear" w:color="auto" w:fill="FFFFFF" w:themeFill="background1"/>
              <w:spacing w:before="0" w:after="120"/>
              <w:jc w:val="both"/>
              <w:rPr>
                <w:rFonts w:eastAsia="Times New Roman" w:cstheme="minorHAnsi"/>
                <w:i/>
                <w:iCs/>
                <w:color w:val="215868" w:themeColor="accent5" w:themeShade="80"/>
                <w:sz w:val="22"/>
                <w:szCs w:val="22"/>
              </w:rPr>
            </w:pPr>
            <w:r>
              <w:rPr>
                <w:rFonts w:eastAsia="Times New Roman" w:cstheme="minorHAnsi"/>
                <w:i/>
                <w:iCs/>
                <w:color w:val="4F81BD" w:themeColor="accent1"/>
                <w:sz w:val="22"/>
                <w:szCs w:val="22"/>
              </w:rPr>
              <w:t xml:space="preserve">Verificare i SUGGERIMENTI OPERATIVI nelle LG ANVUR </w:t>
            </w:r>
            <w:r w:rsidRPr="00287193">
              <w:rPr>
                <w:rFonts w:eastAsia="Times New Roman" w:cstheme="minorHAnsi"/>
                <w:i/>
                <w:iCs/>
                <w:color w:val="4F81BD" w:themeColor="accent1"/>
                <w:sz w:val="22"/>
                <w:szCs w:val="22"/>
              </w:rPr>
              <w:t>per l’accreditamento iniziale dei corsi di studio di nuova attivazione</w:t>
            </w:r>
          </w:p>
        </w:tc>
      </w:tr>
    </w:tbl>
    <w:p w14:paraId="1DF96A82" w14:textId="77777777" w:rsidR="002D2E25" w:rsidRPr="002D2E25" w:rsidRDefault="002D2E25" w:rsidP="00E77EA4">
      <w:pPr>
        <w:shd w:val="clear" w:color="auto" w:fill="FFFFFF" w:themeFill="background1"/>
        <w:spacing w:before="0" w:after="120"/>
        <w:rPr>
          <w:rFonts w:eastAsia="Times New Roman" w:cstheme="minorHAnsi"/>
          <w:b/>
          <w:bCs/>
          <w:sz w:val="22"/>
          <w:szCs w:val="22"/>
        </w:rPr>
      </w:pPr>
    </w:p>
    <w:p w14:paraId="0477CE61" w14:textId="77777777" w:rsidR="002D2E25" w:rsidRPr="002D2E25" w:rsidRDefault="002D2E25" w:rsidP="00E77EA4">
      <w:pPr>
        <w:shd w:val="clear" w:color="auto" w:fill="FFFFFF" w:themeFill="background1"/>
        <w:spacing w:before="0"/>
        <w:rPr>
          <w:rFonts w:eastAsia="Times New Roman" w:cstheme="minorHAnsi"/>
          <w:b/>
          <w:bCs/>
          <w:sz w:val="22"/>
          <w:szCs w:val="22"/>
        </w:rPr>
      </w:pPr>
      <w:r w:rsidRPr="002D2E25">
        <w:rPr>
          <w:rFonts w:eastAsia="Times New Roman" w:cstheme="minorHAnsi"/>
          <w:b/>
          <w:bCs/>
          <w:sz w:val="22"/>
          <w:szCs w:val="22"/>
        </w:rPr>
        <w:br w:type="page"/>
      </w:r>
    </w:p>
    <w:p w14:paraId="033507DA" w14:textId="77777777" w:rsidR="002D2E25" w:rsidRPr="002D2E25" w:rsidRDefault="002D2E25" w:rsidP="00D67AEB">
      <w:pPr>
        <w:keepNext/>
        <w:numPr>
          <w:ilvl w:val="0"/>
          <w:numId w:val="14"/>
        </w:numPr>
        <w:shd w:val="clear" w:color="auto" w:fill="FFFFFF" w:themeFill="background1"/>
        <w:spacing w:before="0" w:after="120" w:line="240" w:lineRule="auto"/>
        <w:ind w:left="714" w:hanging="357"/>
        <w:outlineLvl w:val="0"/>
        <w:rPr>
          <w:rFonts w:eastAsia="Times New Roman" w:cstheme="minorHAnsi"/>
          <w:b/>
          <w:sz w:val="24"/>
        </w:rPr>
      </w:pPr>
      <w:bookmarkStart w:id="5" w:name="_Toc141009016"/>
      <w:r w:rsidRPr="002D2E25">
        <w:rPr>
          <w:rFonts w:eastAsia="Times New Roman" w:cstheme="minorHAnsi"/>
          <w:b/>
          <w:sz w:val="24"/>
        </w:rPr>
        <w:lastRenderedPageBreak/>
        <w:t>L’EROGAZIONE DEL CORSO DI STUDIO E L’ESPERIENZA DELLO STUDENTE</w:t>
      </w:r>
      <w:bookmarkEnd w:id="5"/>
    </w:p>
    <w:p w14:paraId="247AFAE8" w14:textId="130F716F" w:rsidR="002D2E25" w:rsidRPr="000A6269" w:rsidRDefault="002D2E25" w:rsidP="00E77EA4">
      <w:pPr>
        <w:shd w:val="clear" w:color="auto" w:fill="FFFFFF" w:themeFill="background1"/>
        <w:spacing w:before="0"/>
        <w:jc w:val="both"/>
        <w:rPr>
          <w:rFonts w:eastAsia="Times New Roman" w:cstheme="minorHAnsi"/>
          <w:b/>
          <w:bCs/>
          <w:color w:val="4F81BD" w:themeColor="accent1"/>
          <w:sz w:val="22"/>
          <w:szCs w:val="22"/>
        </w:rPr>
      </w:pPr>
      <w:r w:rsidRPr="000A6269">
        <w:rPr>
          <w:rFonts w:eastAsia="Times New Roman" w:cstheme="minorHAnsi"/>
          <w:color w:val="4F81BD" w:themeColor="accent1"/>
          <w:sz w:val="22"/>
          <w:szCs w:val="22"/>
        </w:rPr>
        <w:t xml:space="preserve">Verifica di coerenza con l’Ambito di Valutazione D di cui all’allegato C del DM 1154/2021, con i Requisiti AVA 3 e con le Linee Guida per il Sistema di Assicurazione della Qualità negli Atenei (12/10/2022): </w:t>
      </w:r>
      <w:r w:rsidRPr="000A6269">
        <w:rPr>
          <w:rFonts w:eastAsia="Times New Roman" w:cstheme="minorHAnsi"/>
          <w:b/>
          <w:bCs/>
          <w:color w:val="4F81BD" w:themeColor="accent1"/>
          <w:sz w:val="22"/>
          <w:szCs w:val="22"/>
        </w:rPr>
        <w:t xml:space="preserve">Accertare che il </w:t>
      </w:r>
      <w:proofErr w:type="spellStart"/>
      <w:r w:rsidRPr="000A6269">
        <w:rPr>
          <w:rFonts w:eastAsia="Times New Roman" w:cstheme="minorHAnsi"/>
          <w:b/>
          <w:bCs/>
          <w:color w:val="4F81BD" w:themeColor="accent1"/>
          <w:sz w:val="22"/>
          <w:szCs w:val="22"/>
        </w:rPr>
        <w:t>CdS</w:t>
      </w:r>
      <w:proofErr w:type="spellEnd"/>
      <w:r w:rsidRPr="000A6269">
        <w:rPr>
          <w:rFonts w:eastAsia="Times New Roman" w:cstheme="minorHAnsi"/>
          <w:b/>
          <w:bCs/>
          <w:color w:val="4F81BD" w:themeColor="accent1"/>
          <w:sz w:val="22"/>
          <w:szCs w:val="22"/>
        </w:rPr>
        <w:t xml:space="preserve"> promuova una didattica centrata sullo studente, incoraggi l'utilizzo di metodologie aggiornate e flessibili e accerti correttamente le competenze acquisite.</w:t>
      </w:r>
    </w:p>
    <w:p w14:paraId="1CF85F6B" w14:textId="77777777" w:rsidR="002D2E25" w:rsidRPr="000A6269" w:rsidRDefault="002D2E25" w:rsidP="00E77EA4">
      <w:pPr>
        <w:shd w:val="clear" w:color="auto" w:fill="FFFFFF" w:themeFill="background1"/>
        <w:spacing w:before="0"/>
        <w:jc w:val="both"/>
        <w:rPr>
          <w:rFonts w:eastAsia="Times New Roman" w:cstheme="minorHAnsi"/>
          <w:color w:val="4F81BD" w:themeColor="accent1"/>
          <w:sz w:val="22"/>
          <w:szCs w:val="22"/>
        </w:rPr>
      </w:pPr>
      <w:r w:rsidRPr="000A6269">
        <w:rPr>
          <w:rFonts w:eastAsia="Times New Roman" w:cstheme="minorHAnsi"/>
          <w:color w:val="4F81BD" w:themeColor="accent1"/>
          <w:sz w:val="22"/>
          <w:szCs w:val="22"/>
        </w:rPr>
        <w:t>Descrivere sinteticamente i principali elementi che contraddistinguono le modalità con le quali il Corso di Studio verrà erogato, nel rispetto delle indicazioni per l’Assicurazione della Qualità della Didattica definite dall’Ateneo e gestite dal Presidio di Qualità (Quadri della SUA-</w:t>
      </w:r>
      <w:proofErr w:type="spellStart"/>
      <w:r w:rsidRPr="000A6269">
        <w:rPr>
          <w:rFonts w:eastAsia="Times New Roman" w:cstheme="minorHAnsi"/>
          <w:color w:val="4F81BD" w:themeColor="accent1"/>
          <w:sz w:val="22"/>
          <w:szCs w:val="22"/>
        </w:rPr>
        <w:t>CdS</w:t>
      </w:r>
      <w:proofErr w:type="spellEnd"/>
      <w:r w:rsidRPr="000A6269">
        <w:rPr>
          <w:rFonts w:eastAsia="Times New Roman" w:cstheme="minorHAnsi"/>
          <w:color w:val="4F81BD" w:themeColor="accent1"/>
          <w:sz w:val="22"/>
          <w:szCs w:val="22"/>
        </w:rPr>
        <w:t>: A3, B1.b, B2.a, B2.b, B5), facendo riferimento ai seguenti elementi:</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FF" w:themeFill="background1"/>
        <w:tblLook w:val="01E0" w:firstRow="1" w:lastRow="1" w:firstColumn="1" w:lastColumn="1" w:noHBand="0" w:noVBand="0"/>
      </w:tblPr>
      <w:tblGrid>
        <w:gridCol w:w="9639"/>
      </w:tblGrid>
      <w:tr w:rsidR="002D2E25" w:rsidRPr="002D2E25" w14:paraId="294695E3" w14:textId="77777777" w:rsidTr="00E77EA4">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7F713AC6" w14:textId="77777777" w:rsidR="002D2E25" w:rsidRPr="002D2E25" w:rsidRDefault="002D2E25" w:rsidP="00E77EA4">
            <w:pPr>
              <w:keepNext/>
              <w:numPr>
                <w:ilvl w:val="1"/>
                <w:numId w:val="0"/>
              </w:numPr>
              <w:shd w:val="clear" w:color="auto" w:fill="FFFFFF" w:themeFill="background1"/>
              <w:spacing w:before="0" w:after="0" w:line="240" w:lineRule="auto"/>
              <w:ind w:left="576" w:hanging="576"/>
              <w:outlineLvl w:val="1"/>
              <w:rPr>
                <w:rFonts w:eastAsia="Times New Roman" w:cstheme="minorHAnsi"/>
                <w:b/>
                <w:sz w:val="22"/>
              </w:rPr>
            </w:pPr>
            <w:bookmarkStart w:id="6" w:name="_Toc141009017"/>
            <w:r w:rsidRPr="002D2E25">
              <w:rPr>
                <w:rFonts w:eastAsia="Times New Roman" w:cstheme="minorHAnsi"/>
                <w:b/>
                <w:sz w:val="22"/>
              </w:rPr>
              <w:t>Orientamento, tutorato e accompagnamento al lavoro (D.CDS.2.1)</w:t>
            </w:r>
            <w:bookmarkEnd w:id="6"/>
          </w:p>
          <w:p w14:paraId="35E8B2E5" w14:textId="77777777" w:rsidR="002D2E25" w:rsidRPr="002D2E25" w:rsidRDefault="002D2E25" w:rsidP="00E77EA4">
            <w:pPr>
              <w:shd w:val="clear" w:color="auto" w:fill="FFFFFF" w:themeFill="background1"/>
              <w:spacing w:before="0"/>
              <w:rPr>
                <w:rFonts w:eastAsia="Times New Roman" w:cstheme="minorHAnsi"/>
                <w:sz w:val="22"/>
                <w:szCs w:val="22"/>
              </w:rPr>
            </w:pPr>
          </w:p>
          <w:p w14:paraId="3B23C37F" w14:textId="77777777" w:rsidR="002D2E25" w:rsidRPr="000A6269" w:rsidRDefault="002D2E25" w:rsidP="00D67AEB">
            <w:pPr>
              <w:numPr>
                <w:ilvl w:val="0"/>
                <w:numId w:val="1"/>
              </w:num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i/>
                <w:iCs/>
                <w:color w:val="4F81BD" w:themeColor="accent1"/>
                <w:sz w:val="22"/>
                <w:szCs w:val="22"/>
              </w:rPr>
              <w:t xml:space="preserve">Illustrare le attività di orientamento in ingresso, in itinere e in uscita, le attività di tutorato e le iniziative di introduzione o di accompagnamento al mondo del lavoro previste, assicurandosi che siano in linea con i profili culturali e professionali disegnati dal </w:t>
            </w:r>
            <w:proofErr w:type="spellStart"/>
            <w:r w:rsidRPr="000A6269">
              <w:rPr>
                <w:rFonts w:eastAsia="Times New Roman" w:cstheme="minorHAnsi"/>
                <w:i/>
                <w:iCs/>
                <w:color w:val="4F81BD" w:themeColor="accent1"/>
                <w:sz w:val="22"/>
                <w:szCs w:val="22"/>
              </w:rPr>
              <w:t>CdS</w:t>
            </w:r>
            <w:proofErr w:type="spellEnd"/>
            <w:r w:rsidRPr="000A6269">
              <w:rPr>
                <w:rFonts w:eastAsia="Times New Roman" w:cstheme="minorHAnsi"/>
                <w:i/>
                <w:iCs/>
                <w:color w:val="4F81BD" w:themeColor="accent1"/>
                <w:sz w:val="22"/>
                <w:szCs w:val="22"/>
              </w:rPr>
              <w:t xml:space="preserve"> e favoriscano la consapevolezza delle scelte da parte degli studenti.</w:t>
            </w:r>
          </w:p>
          <w:p w14:paraId="660FC3D7" w14:textId="77777777" w:rsidR="002D2E25" w:rsidRPr="000A6269" w:rsidRDefault="002D2E25" w:rsidP="00D67AEB">
            <w:pPr>
              <w:numPr>
                <w:ilvl w:val="0"/>
                <w:numId w:val="1"/>
              </w:numPr>
              <w:shd w:val="clear" w:color="auto" w:fill="FFFFFF" w:themeFill="background1"/>
              <w:spacing w:before="0" w:after="120"/>
              <w:jc w:val="both"/>
              <w:rPr>
                <w:rFonts w:eastAsia="Times New Roman" w:cstheme="minorHAnsi"/>
                <w:color w:val="4F81BD" w:themeColor="accent1"/>
                <w:sz w:val="22"/>
                <w:szCs w:val="22"/>
              </w:rPr>
            </w:pPr>
            <w:r w:rsidRPr="000A6269">
              <w:rPr>
                <w:rFonts w:eastAsia="Times New Roman" w:cstheme="minorHAnsi"/>
                <w:i/>
                <w:iCs/>
                <w:color w:val="4F81BD" w:themeColor="accent1"/>
                <w:sz w:val="22"/>
                <w:szCs w:val="22"/>
              </w:rPr>
              <w:t xml:space="preserve">Le attività di orientamento, tutorato, accompagnamento al mondo del lavoro si possono svolgere con differenti modalità, in funzione delle politiche di orientamento dell’Ateneo e delle iniziative conseguentemente adottate sia a livello di Ateneo, sia a livello di </w:t>
            </w:r>
            <w:proofErr w:type="spellStart"/>
            <w:r w:rsidRPr="000A6269">
              <w:rPr>
                <w:rFonts w:eastAsia="Times New Roman" w:cstheme="minorHAnsi"/>
                <w:i/>
                <w:iCs/>
                <w:color w:val="4F81BD" w:themeColor="accent1"/>
                <w:sz w:val="22"/>
                <w:szCs w:val="22"/>
              </w:rPr>
              <w:t>CdS</w:t>
            </w:r>
            <w:proofErr w:type="spellEnd"/>
            <w:r w:rsidRPr="000A6269">
              <w:rPr>
                <w:rFonts w:eastAsia="Times New Roman" w:cstheme="minorHAnsi"/>
                <w:i/>
                <w:iCs/>
                <w:color w:val="4F81BD" w:themeColor="accent1"/>
                <w:sz w:val="22"/>
                <w:szCs w:val="22"/>
              </w:rPr>
              <w:t xml:space="preserve">. Le pagine web dell’Ateneo e del </w:t>
            </w:r>
            <w:proofErr w:type="spellStart"/>
            <w:r w:rsidRPr="000A6269">
              <w:rPr>
                <w:rFonts w:eastAsia="Times New Roman" w:cstheme="minorHAnsi"/>
                <w:i/>
                <w:iCs/>
                <w:color w:val="4F81BD" w:themeColor="accent1"/>
                <w:sz w:val="22"/>
                <w:szCs w:val="22"/>
              </w:rPr>
              <w:t>CdS</w:t>
            </w:r>
            <w:proofErr w:type="spellEnd"/>
            <w:r w:rsidRPr="000A6269">
              <w:rPr>
                <w:rFonts w:eastAsia="Times New Roman" w:cstheme="minorHAnsi"/>
                <w:i/>
                <w:iCs/>
                <w:color w:val="4F81BD" w:themeColor="accent1"/>
                <w:sz w:val="22"/>
                <w:szCs w:val="22"/>
              </w:rPr>
              <w:t xml:space="preserve"> ne danno adeguata comunicazione e diffusione (esempi: predisposizione da parte del </w:t>
            </w:r>
            <w:proofErr w:type="spellStart"/>
            <w:r w:rsidRPr="000A6269">
              <w:rPr>
                <w:rFonts w:eastAsia="Times New Roman" w:cstheme="minorHAnsi"/>
                <w:i/>
                <w:iCs/>
                <w:color w:val="4F81BD" w:themeColor="accent1"/>
                <w:sz w:val="22"/>
                <w:szCs w:val="22"/>
              </w:rPr>
              <w:t>CdS</w:t>
            </w:r>
            <w:proofErr w:type="spellEnd"/>
            <w:r w:rsidRPr="000A6269">
              <w:rPr>
                <w:rFonts w:eastAsia="Times New Roman" w:cstheme="minorHAnsi"/>
                <w:i/>
                <w:iCs/>
                <w:color w:val="4F81BD" w:themeColor="accent1"/>
                <w:sz w:val="22"/>
                <w:szCs w:val="22"/>
              </w:rPr>
              <w:t xml:space="preserve">, oltre alle attività gestite dall’Ateneo, di specifiche attività di orientamento in ingresso in linea con i profili culturali e professionali del </w:t>
            </w:r>
            <w:proofErr w:type="spellStart"/>
            <w:r w:rsidRPr="000A6269">
              <w:rPr>
                <w:rFonts w:eastAsia="Times New Roman" w:cstheme="minorHAnsi"/>
                <w:i/>
                <w:iCs/>
                <w:color w:val="4F81BD" w:themeColor="accent1"/>
                <w:sz w:val="22"/>
                <w:szCs w:val="22"/>
              </w:rPr>
              <w:t>CdS</w:t>
            </w:r>
            <w:proofErr w:type="spellEnd"/>
            <w:r w:rsidRPr="000A6269">
              <w:rPr>
                <w:rFonts w:eastAsia="Times New Roman" w:cstheme="minorHAnsi"/>
                <w:i/>
                <w:iCs/>
                <w:color w:val="4F81BD" w:themeColor="accent1"/>
                <w:sz w:val="22"/>
                <w:szCs w:val="22"/>
              </w:rPr>
              <w:t>; presenza di strumenti efficaci per l'autovalutazione delle conoscenze raccomandate in ingresso).</w:t>
            </w:r>
          </w:p>
          <w:p w14:paraId="05D8EDBE" w14:textId="1C940F7D" w:rsidR="002D2E25" w:rsidRPr="000A6269" w:rsidRDefault="002D2E25" w:rsidP="00E77EA4">
            <w:p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color w:val="4F81BD" w:themeColor="accent1"/>
                <w:sz w:val="22"/>
                <w:szCs w:val="22"/>
              </w:rPr>
              <w:t xml:space="preserve"> </w:t>
            </w:r>
            <w:r w:rsidRPr="000A6269">
              <w:rPr>
                <w:rFonts w:eastAsia="Times New Roman" w:cstheme="minorHAnsi"/>
                <w:i/>
                <w:iCs/>
                <w:color w:val="4F81BD" w:themeColor="accent1"/>
                <w:sz w:val="22"/>
                <w:szCs w:val="22"/>
              </w:rPr>
              <w:t xml:space="preserve">Per i </w:t>
            </w:r>
            <w:proofErr w:type="spellStart"/>
            <w:r w:rsidRPr="000A6269">
              <w:rPr>
                <w:rFonts w:eastAsia="Times New Roman" w:cstheme="minorHAnsi"/>
                <w:i/>
                <w:iCs/>
                <w:color w:val="4F81BD" w:themeColor="accent1"/>
                <w:sz w:val="22"/>
                <w:szCs w:val="22"/>
              </w:rPr>
              <w:t>CdS</w:t>
            </w:r>
            <w:proofErr w:type="spellEnd"/>
            <w:r w:rsidRPr="000A6269">
              <w:rPr>
                <w:rFonts w:eastAsia="Times New Roman" w:cstheme="minorHAnsi"/>
                <w:i/>
                <w:iCs/>
                <w:color w:val="4F81BD" w:themeColor="accent1"/>
                <w:sz w:val="22"/>
                <w:szCs w:val="22"/>
              </w:rPr>
              <w:t xml:space="preserve"> di </w:t>
            </w:r>
            <w:r w:rsidR="007468A6">
              <w:rPr>
                <w:rFonts w:eastAsia="Times New Roman" w:cstheme="minorHAnsi"/>
                <w:i/>
                <w:iCs/>
                <w:color w:val="4F81BD" w:themeColor="accent1"/>
                <w:sz w:val="22"/>
                <w:szCs w:val="22"/>
              </w:rPr>
              <w:t>area sanitaria</w:t>
            </w:r>
          </w:p>
          <w:p w14:paraId="6E25554E" w14:textId="77777777" w:rsidR="002D2E25" w:rsidRPr="002D2E25" w:rsidRDefault="002D2E25" w:rsidP="00D67AEB">
            <w:pPr>
              <w:numPr>
                <w:ilvl w:val="0"/>
                <w:numId w:val="7"/>
              </w:numPr>
              <w:shd w:val="clear" w:color="auto" w:fill="FFFFFF" w:themeFill="background1"/>
              <w:spacing w:before="0" w:after="120"/>
              <w:jc w:val="both"/>
              <w:rPr>
                <w:rFonts w:eastAsia="Times New Roman" w:cstheme="minorHAnsi"/>
                <w:i/>
                <w:iCs/>
                <w:color w:val="215868" w:themeColor="accent5" w:themeShade="80"/>
                <w:sz w:val="22"/>
                <w:szCs w:val="22"/>
              </w:rPr>
            </w:pPr>
            <w:r w:rsidRPr="000A6269">
              <w:rPr>
                <w:rFonts w:eastAsia="Times New Roman" w:cstheme="minorHAnsi"/>
                <w:i/>
                <w:iCs/>
                <w:color w:val="4F81BD" w:themeColor="accent1"/>
                <w:sz w:val="22"/>
                <w:szCs w:val="22"/>
              </w:rPr>
              <w:t>Descrivere le iniziative previste per un efficiente tutoraggio in ambiente clinico, anche attraverso un adeguato coordinamento delle attività da svolgere in ambiente clinico con la didattica necessaria a preparare gli studenti a tali attività, il coordinamento dei tutor di tirocinio (tutor clinici) con i docenti titolari di insegnamento per l’allineamento di competenze, la previsione della rilevazione e analisi delle opinioni degli studenti sulle attività di tirocinio.</w:t>
            </w:r>
          </w:p>
        </w:tc>
      </w:tr>
    </w:tbl>
    <w:p w14:paraId="13F0E562" w14:textId="77777777" w:rsidR="002D2E25" w:rsidRPr="002D2E25" w:rsidRDefault="002D2E25" w:rsidP="00E77EA4">
      <w:pPr>
        <w:shd w:val="clear" w:color="auto" w:fill="FFFFFF" w:themeFill="background1"/>
        <w:spacing w:before="0" w:after="120"/>
        <w:rPr>
          <w:rFonts w:eastAsia="Times New Roman" w:cstheme="minorHAnsi"/>
          <w:b/>
          <w:bCs/>
          <w:sz w:val="22"/>
          <w:szCs w:val="22"/>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FF" w:themeFill="background1"/>
        <w:tblLook w:val="01E0" w:firstRow="1" w:lastRow="1" w:firstColumn="1" w:lastColumn="1" w:noHBand="0" w:noVBand="0"/>
      </w:tblPr>
      <w:tblGrid>
        <w:gridCol w:w="9639"/>
      </w:tblGrid>
      <w:tr w:rsidR="002D2E25" w:rsidRPr="002D2E25" w14:paraId="5099B5FF" w14:textId="77777777" w:rsidTr="00E77EA4">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1B9C91C2" w14:textId="77777777" w:rsidR="002D2E25" w:rsidRPr="002D2E25" w:rsidRDefault="002D2E25" w:rsidP="00E77EA4">
            <w:pPr>
              <w:keepNext/>
              <w:numPr>
                <w:ilvl w:val="1"/>
                <w:numId w:val="0"/>
              </w:numPr>
              <w:shd w:val="clear" w:color="auto" w:fill="FFFFFF" w:themeFill="background1"/>
              <w:spacing w:before="0" w:after="0" w:line="240" w:lineRule="auto"/>
              <w:ind w:left="576" w:hanging="576"/>
              <w:outlineLvl w:val="1"/>
              <w:rPr>
                <w:rFonts w:eastAsia="Times New Roman" w:cstheme="minorHAnsi"/>
                <w:b/>
                <w:sz w:val="22"/>
              </w:rPr>
            </w:pPr>
            <w:bookmarkStart w:id="7" w:name="_Toc141009018"/>
            <w:r w:rsidRPr="002D2E25">
              <w:rPr>
                <w:rFonts w:eastAsia="Times New Roman" w:cstheme="minorHAnsi"/>
                <w:b/>
                <w:sz w:val="22"/>
              </w:rPr>
              <w:lastRenderedPageBreak/>
              <w:t>Conoscenze richieste in ingresso e recupero delle carenze (D.CDS.2.2)</w:t>
            </w:r>
            <w:bookmarkEnd w:id="7"/>
          </w:p>
          <w:p w14:paraId="609078F2" w14:textId="77777777" w:rsidR="002D2E25" w:rsidRPr="002D2E25" w:rsidRDefault="002D2E25" w:rsidP="00E77EA4">
            <w:pPr>
              <w:shd w:val="clear" w:color="auto" w:fill="FFFFFF" w:themeFill="background1"/>
              <w:spacing w:before="0"/>
              <w:rPr>
                <w:rFonts w:eastAsia="Times New Roman" w:cstheme="minorHAnsi"/>
                <w:sz w:val="22"/>
                <w:szCs w:val="22"/>
              </w:rPr>
            </w:pPr>
          </w:p>
          <w:p w14:paraId="217CC1F8" w14:textId="77777777" w:rsidR="002D2E25" w:rsidRPr="000A6269" w:rsidRDefault="002D2E25" w:rsidP="00D67AEB">
            <w:pPr>
              <w:numPr>
                <w:ilvl w:val="0"/>
                <w:numId w:val="8"/>
              </w:num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i/>
                <w:iCs/>
                <w:color w:val="4F81BD" w:themeColor="accent1"/>
                <w:sz w:val="22"/>
                <w:szCs w:val="22"/>
              </w:rPr>
              <w:t xml:space="preserve">Illustrare le conoscenze richieste o raccomandate in ingresso e verificare che siano chiaramente individuate, descritte e facilmente pubblicizzabili, evidenziando se è stato/sarà redatto e adeguatamente pubblicizzato un </w:t>
            </w:r>
            <w:proofErr w:type="spellStart"/>
            <w:r w:rsidRPr="000A6269">
              <w:rPr>
                <w:rFonts w:eastAsia="Times New Roman" w:cstheme="minorHAnsi"/>
                <w:i/>
                <w:iCs/>
                <w:color w:val="4F81BD" w:themeColor="accent1"/>
                <w:sz w:val="22"/>
                <w:szCs w:val="22"/>
              </w:rPr>
              <w:t>syllabus</w:t>
            </w:r>
            <w:proofErr w:type="spellEnd"/>
            <w:r w:rsidRPr="000A6269">
              <w:rPr>
                <w:rFonts w:eastAsia="Times New Roman" w:cstheme="minorHAnsi"/>
                <w:i/>
                <w:iCs/>
                <w:color w:val="4F81BD" w:themeColor="accent1"/>
                <w:sz w:val="22"/>
                <w:szCs w:val="22"/>
              </w:rPr>
              <w:t>.</w:t>
            </w:r>
          </w:p>
          <w:p w14:paraId="4A2A09B4" w14:textId="77777777" w:rsidR="002D2E25" w:rsidRPr="000A6269" w:rsidRDefault="002D2E25" w:rsidP="00D67AEB">
            <w:pPr>
              <w:numPr>
                <w:ilvl w:val="0"/>
                <w:numId w:val="8"/>
              </w:num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i/>
                <w:iCs/>
                <w:color w:val="4F81BD" w:themeColor="accent1"/>
                <w:sz w:val="22"/>
                <w:szCs w:val="22"/>
              </w:rPr>
              <w:t>Descrivere le modalità che saranno adottate per una efficace verifica del possesso delle conoscenze iniziali indispensabili e per individuare e comunicare puntualmente le eventuali carenze agli studenti.</w:t>
            </w:r>
          </w:p>
          <w:p w14:paraId="49C32A96" w14:textId="77777777" w:rsidR="002D2E25" w:rsidRPr="000A6269" w:rsidRDefault="002D2E25" w:rsidP="00D67AEB">
            <w:pPr>
              <w:numPr>
                <w:ilvl w:val="0"/>
                <w:numId w:val="8"/>
              </w:num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i/>
                <w:iCs/>
                <w:color w:val="4F81BD" w:themeColor="accent1"/>
                <w:sz w:val="22"/>
                <w:szCs w:val="22"/>
              </w:rPr>
              <w:t xml:space="preserve">Illustrare se sono previste, oltre a quelle offerte dall’Ateneo, specifiche attività di sostegno in ingresso o in itinere predisposte dall’istituendo </w:t>
            </w:r>
            <w:proofErr w:type="spellStart"/>
            <w:r w:rsidRPr="000A6269">
              <w:rPr>
                <w:rFonts w:eastAsia="Times New Roman" w:cstheme="minorHAnsi"/>
                <w:i/>
                <w:iCs/>
                <w:color w:val="4F81BD" w:themeColor="accent1"/>
                <w:sz w:val="22"/>
                <w:szCs w:val="22"/>
              </w:rPr>
              <w:t>CdS</w:t>
            </w:r>
            <w:proofErr w:type="spellEnd"/>
            <w:r w:rsidRPr="000A6269">
              <w:rPr>
                <w:rFonts w:eastAsia="Times New Roman" w:cstheme="minorHAnsi"/>
                <w:i/>
                <w:iCs/>
                <w:color w:val="4F81BD" w:themeColor="accent1"/>
                <w:sz w:val="22"/>
                <w:szCs w:val="22"/>
              </w:rPr>
              <w:t xml:space="preserve"> (e.g. se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w:t>
            </w:r>
          </w:p>
          <w:p w14:paraId="5F45A16B" w14:textId="77777777" w:rsidR="002D2E25" w:rsidRPr="000A6269" w:rsidRDefault="002D2E25" w:rsidP="00D67AEB">
            <w:pPr>
              <w:numPr>
                <w:ilvl w:val="0"/>
                <w:numId w:val="8"/>
              </w:num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i/>
                <w:iCs/>
                <w:color w:val="4F81BD" w:themeColor="accent1"/>
                <w:sz w:val="22"/>
                <w:szCs w:val="22"/>
              </w:rPr>
              <w:t xml:space="preserve">Per i </w:t>
            </w:r>
            <w:proofErr w:type="spellStart"/>
            <w:r w:rsidRPr="000A6269">
              <w:rPr>
                <w:rFonts w:eastAsia="Times New Roman" w:cstheme="minorHAnsi"/>
                <w:i/>
                <w:iCs/>
                <w:color w:val="4F81BD" w:themeColor="accent1"/>
                <w:sz w:val="22"/>
                <w:szCs w:val="22"/>
              </w:rPr>
              <w:t>CdS</w:t>
            </w:r>
            <w:proofErr w:type="spellEnd"/>
            <w:r w:rsidRPr="000A6269">
              <w:rPr>
                <w:rFonts w:eastAsia="Times New Roman" w:cstheme="minorHAnsi"/>
                <w:i/>
                <w:iCs/>
                <w:color w:val="4F81BD" w:themeColor="accent1"/>
                <w:sz w:val="22"/>
                <w:szCs w:val="22"/>
              </w:rPr>
              <w:t xml:space="preserve"> triennali e a ciclo unico: illustrare come le eventuali carenze sono puntualmente individuate e comunicate agli studenti, quali iniziative per il recupero degli obblighi formativi aggiuntivi sono previste e come verranno attuate.</w:t>
            </w:r>
          </w:p>
          <w:p w14:paraId="0D4E796A" w14:textId="77777777" w:rsidR="002D2E25" w:rsidRPr="000A6269" w:rsidRDefault="002D2E25" w:rsidP="00D67AEB">
            <w:pPr>
              <w:numPr>
                <w:ilvl w:val="0"/>
                <w:numId w:val="8"/>
              </w:numPr>
              <w:shd w:val="clear" w:color="auto" w:fill="FFFFFF" w:themeFill="background1"/>
              <w:spacing w:before="0" w:after="120"/>
              <w:jc w:val="both"/>
              <w:rPr>
                <w:rFonts w:eastAsia="Times New Roman" w:cstheme="minorHAnsi"/>
                <w:color w:val="4F81BD" w:themeColor="accent1"/>
                <w:sz w:val="22"/>
                <w:szCs w:val="22"/>
              </w:rPr>
            </w:pPr>
            <w:r w:rsidRPr="000A6269">
              <w:rPr>
                <w:rFonts w:eastAsia="Times New Roman" w:cstheme="minorHAnsi"/>
                <w:i/>
                <w:iCs/>
                <w:color w:val="4F81BD" w:themeColor="accent1"/>
                <w:sz w:val="22"/>
                <w:szCs w:val="22"/>
              </w:rPr>
              <w:t xml:space="preserve">Per i </w:t>
            </w:r>
            <w:proofErr w:type="spellStart"/>
            <w:r w:rsidRPr="000A6269">
              <w:rPr>
                <w:rFonts w:eastAsia="Times New Roman" w:cstheme="minorHAnsi"/>
                <w:i/>
                <w:iCs/>
                <w:color w:val="4F81BD" w:themeColor="accent1"/>
                <w:sz w:val="22"/>
                <w:szCs w:val="22"/>
              </w:rPr>
              <w:t>CdS</w:t>
            </w:r>
            <w:proofErr w:type="spellEnd"/>
            <w:r w:rsidRPr="000A6269">
              <w:rPr>
                <w:rFonts w:eastAsia="Times New Roman" w:cstheme="minorHAnsi"/>
                <w:i/>
                <w:iCs/>
                <w:color w:val="4F81BD" w:themeColor="accent1"/>
                <w:sz w:val="22"/>
                <w:szCs w:val="22"/>
              </w:rPr>
              <w:t xml:space="preserve"> di secondo ciclo: illustrare quali sono i requisiti curriculari definiti per l'accesso e come saranno pubblicizzati e verificati per assicurare l’adeguatezza della preparazione iniziale dei candidati.</w:t>
            </w:r>
          </w:p>
          <w:p w14:paraId="16948E6F" w14:textId="77777777" w:rsidR="002D2E25" w:rsidRPr="000A6269" w:rsidRDefault="002D2E25" w:rsidP="00D67AEB">
            <w:pPr>
              <w:numPr>
                <w:ilvl w:val="0"/>
                <w:numId w:val="8"/>
              </w:num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i/>
                <w:iCs/>
                <w:color w:val="4F81BD" w:themeColor="accent1"/>
                <w:sz w:val="22"/>
                <w:szCs w:val="22"/>
              </w:rPr>
              <w:t>Laddove i test di selezione per l’ammissione ai corsi a programmazione nazionale siano utilizzati anche per la verifica del possesso delle conoscenze iniziali, definire soglie minime di risposte corrette nei singoli ambiti della prova.</w:t>
            </w:r>
          </w:p>
          <w:p w14:paraId="5C28F145" w14:textId="77777777" w:rsidR="002D2E25" w:rsidRPr="000A6269" w:rsidRDefault="002D2E25" w:rsidP="00E77EA4">
            <w:pPr>
              <w:shd w:val="clear" w:color="auto" w:fill="FFFFFF" w:themeFill="background1"/>
              <w:spacing w:before="0" w:after="120"/>
              <w:jc w:val="both"/>
              <w:rPr>
                <w:rFonts w:eastAsia="Times New Roman" w:cstheme="minorHAnsi"/>
                <w:color w:val="4F81BD" w:themeColor="accent1"/>
                <w:sz w:val="22"/>
                <w:szCs w:val="22"/>
              </w:rPr>
            </w:pPr>
            <w:r w:rsidRPr="000A6269">
              <w:rPr>
                <w:rFonts w:eastAsia="Times New Roman" w:cstheme="minorHAnsi"/>
                <w:color w:val="4F81BD" w:themeColor="accent1"/>
                <w:sz w:val="22"/>
                <w:szCs w:val="22"/>
              </w:rPr>
              <w:t xml:space="preserve">Per i </w:t>
            </w:r>
            <w:proofErr w:type="spellStart"/>
            <w:r w:rsidRPr="000A6269">
              <w:rPr>
                <w:rFonts w:eastAsia="Times New Roman" w:cstheme="minorHAnsi"/>
                <w:color w:val="4F81BD" w:themeColor="accent1"/>
                <w:sz w:val="22"/>
                <w:szCs w:val="22"/>
              </w:rPr>
              <w:t>CdS</w:t>
            </w:r>
            <w:proofErr w:type="spellEnd"/>
            <w:r w:rsidRPr="000A6269">
              <w:rPr>
                <w:rFonts w:eastAsia="Times New Roman" w:cstheme="minorHAnsi"/>
                <w:color w:val="4F81BD" w:themeColor="accent1"/>
                <w:sz w:val="22"/>
                <w:szCs w:val="22"/>
              </w:rPr>
              <w:t xml:space="preserve"> di Area Sanitaria</w:t>
            </w:r>
          </w:p>
          <w:p w14:paraId="29BCBFB5" w14:textId="77777777" w:rsidR="002D2E25" w:rsidRPr="000A6269" w:rsidRDefault="002D2E25" w:rsidP="00D67AEB">
            <w:pPr>
              <w:numPr>
                <w:ilvl w:val="0"/>
                <w:numId w:val="8"/>
              </w:num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i/>
                <w:iCs/>
                <w:color w:val="4F81BD" w:themeColor="accent1"/>
                <w:sz w:val="22"/>
                <w:szCs w:val="22"/>
              </w:rPr>
              <w:t>Le modalità di selezione e di ammissione devono essere chiare, pubbliche e coerenti con i requisiti normativi definiti dal Ministero.</w:t>
            </w:r>
          </w:p>
          <w:p w14:paraId="49133BD9" w14:textId="77777777" w:rsidR="002D2E25" w:rsidRPr="000A6269" w:rsidRDefault="002D2E25" w:rsidP="00D67AEB">
            <w:pPr>
              <w:numPr>
                <w:ilvl w:val="0"/>
                <w:numId w:val="8"/>
              </w:num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i/>
                <w:iCs/>
                <w:color w:val="4F81BD" w:themeColor="accent1"/>
                <w:sz w:val="22"/>
                <w:szCs w:val="22"/>
              </w:rPr>
              <w:t>Laddove i test di selezione per l’ammissione ai corsi a programmazione nazionale siano utilizzati anche per la verifica del possesso delle conoscenze iniziali, definire soglie minime di risposte corrette nei singoli ambiti della prova.</w:t>
            </w:r>
          </w:p>
          <w:p w14:paraId="01EBDD69" w14:textId="77777777" w:rsidR="002D2E25" w:rsidRPr="002D2E25" w:rsidRDefault="002D2E25" w:rsidP="00D67AEB">
            <w:pPr>
              <w:numPr>
                <w:ilvl w:val="0"/>
                <w:numId w:val="8"/>
              </w:numPr>
              <w:shd w:val="clear" w:color="auto" w:fill="FFFFFF" w:themeFill="background1"/>
              <w:spacing w:before="0" w:after="120"/>
              <w:jc w:val="both"/>
              <w:rPr>
                <w:rFonts w:eastAsia="Times New Roman" w:cstheme="minorHAnsi"/>
                <w:i/>
                <w:iCs/>
                <w:color w:val="215868" w:themeColor="accent5" w:themeShade="80"/>
                <w:sz w:val="22"/>
                <w:szCs w:val="22"/>
              </w:rPr>
            </w:pPr>
            <w:r w:rsidRPr="000A6269">
              <w:rPr>
                <w:rFonts w:eastAsia="Times New Roman" w:cstheme="minorHAnsi"/>
                <w:i/>
                <w:iCs/>
                <w:color w:val="4F81BD" w:themeColor="accent1"/>
                <w:sz w:val="22"/>
                <w:szCs w:val="22"/>
              </w:rPr>
              <w:t>Le politiche di selezione e di ammissione devono essere coerenti con i fabbisogni stimati a livello locale e nazionale.</w:t>
            </w:r>
          </w:p>
        </w:tc>
      </w:tr>
    </w:tbl>
    <w:p w14:paraId="33E7E1F7" w14:textId="77777777" w:rsidR="002D2E25" w:rsidRPr="002D2E25" w:rsidRDefault="002D2E25" w:rsidP="00E77EA4">
      <w:pPr>
        <w:shd w:val="clear" w:color="auto" w:fill="FFFFFF" w:themeFill="background1"/>
        <w:spacing w:before="0" w:after="120"/>
        <w:rPr>
          <w:rFonts w:eastAsia="Times New Roman" w:cstheme="minorHAnsi"/>
          <w:b/>
          <w:bCs/>
          <w:sz w:val="22"/>
          <w:szCs w:val="22"/>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FF" w:themeFill="background1"/>
        <w:tblLook w:val="01E0" w:firstRow="1" w:lastRow="1" w:firstColumn="1" w:lastColumn="1" w:noHBand="0" w:noVBand="0"/>
      </w:tblPr>
      <w:tblGrid>
        <w:gridCol w:w="9639"/>
      </w:tblGrid>
      <w:tr w:rsidR="002D2E25" w:rsidRPr="002D2E25" w14:paraId="79B5B72D" w14:textId="77777777" w:rsidTr="00E77EA4">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61D4818B" w14:textId="77777777" w:rsidR="002D2E25" w:rsidRPr="002D2E25" w:rsidRDefault="002D2E25" w:rsidP="00E77EA4">
            <w:pPr>
              <w:keepNext/>
              <w:numPr>
                <w:ilvl w:val="1"/>
                <w:numId w:val="0"/>
              </w:numPr>
              <w:shd w:val="clear" w:color="auto" w:fill="FFFFFF" w:themeFill="background1"/>
              <w:spacing w:before="0" w:after="0" w:line="240" w:lineRule="auto"/>
              <w:ind w:left="576" w:hanging="576"/>
              <w:outlineLvl w:val="1"/>
              <w:rPr>
                <w:rFonts w:eastAsia="Times New Roman" w:cstheme="minorHAnsi"/>
                <w:b/>
                <w:sz w:val="22"/>
              </w:rPr>
            </w:pPr>
            <w:bookmarkStart w:id="8" w:name="_Toc141009019"/>
            <w:r w:rsidRPr="002D2E25">
              <w:rPr>
                <w:rFonts w:eastAsia="Times New Roman" w:cstheme="minorHAnsi"/>
                <w:b/>
                <w:sz w:val="22"/>
              </w:rPr>
              <w:lastRenderedPageBreak/>
              <w:t>Metodologie didattiche e percorsi flessibili (D.CDS.2.3)</w:t>
            </w:r>
            <w:bookmarkEnd w:id="8"/>
          </w:p>
          <w:p w14:paraId="307A8FE8" w14:textId="77777777" w:rsidR="002D2E25" w:rsidRPr="000A6269" w:rsidRDefault="002D2E25" w:rsidP="00E77EA4">
            <w:pPr>
              <w:shd w:val="clear" w:color="auto" w:fill="FFFFFF" w:themeFill="background1"/>
              <w:spacing w:before="0"/>
              <w:rPr>
                <w:rFonts w:eastAsia="Times New Roman" w:cstheme="minorHAnsi"/>
                <w:color w:val="4F81BD" w:themeColor="accent1"/>
                <w:sz w:val="22"/>
                <w:szCs w:val="22"/>
              </w:rPr>
            </w:pPr>
          </w:p>
          <w:p w14:paraId="68EF8C06" w14:textId="77777777" w:rsidR="002D2E25" w:rsidRPr="000A6269" w:rsidRDefault="002D2E25" w:rsidP="00D67AEB">
            <w:pPr>
              <w:numPr>
                <w:ilvl w:val="0"/>
                <w:numId w:val="9"/>
              </w:num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i/>
                <w:iCs/>
                <w:color w:val="4F81BD" w:themeColor="accent1"/>
                <w:sz w:val="22"/>
                <w:szCs w:val="22"/>
              </w:rPr>
              <w:t xml:space="preserve">Illustrare come l’organizzazione didattica prevista per l’istituendo </w:t>
            </w:r>
            <w:proofErr w:type="spellStart"/>
            <w:r w:rsidRPr="000A6269">
              <w:rPr>
                <w:rFonts w:eastAsia="Times New Roman" w:cstheme="minorHAnsi"/>
                <w:i/>
                <w:iCs/>
                <w:color w:val="4F81BD" w:themeColor="accent1"/>
                <w:sz w:val="22"/>
                <w:szCs w:val="22"/>
              </w:rPr>
              <w:t>CdS</w:t>
            </w:r>
            <w:proofErr w:type="spellEnd"/>
            <w:r w:rsidRPr="000A6269">
              <w:rPr>
                <w:rFonts w:eastAsia="Times New Roman" w:cstheme="minorHAnsi"/>
                <w:i/>
                <w:iCs/>
                <w:color w:val="4F81BD" w:themeColor="accent1"/>
                <w:sz w:val="22"/>
                <w:szCs w:val="22"/>
              </w:rPr>
              <w:t xml:space="preserve"> sia in grado di creare i presupposti per l’autonomia dello studente (nelle scelte, nell'apprendimento critico, nell'organizzazione dello studio) e preveda guida e sostegno adeguati da parte del corpo docente (e.g. se sono previsti incontri di ausilio alla scelta fra eventuali curricula, disponibilità di docenti-guida per le opzioni relative al piano carriera, se sono previsti di spazi e tempi per attività di studio o approfondimento autogestite dagli studenti etc.).</w:t>
            </w:r>
          </w:p>
          <w:p w14:paraId="48DBACBA" w14:textId="77777777" w:rsidR="002D2E25" w:rsidRPr="000A6269" w:rsidRDefault="002D2E25" w:rsidP="00D67AEB">
            <w:pPr>
              <w:numPr>
                <w:ilvl w:val="0"/>
                <w:numId w:val="9"/>
              </w:num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i/>
                <w:iCs/>
                <w:color w:val="4F81BD" w:themeColor="accent1"/>
                <w:sz w:val="22"/>
                <w:szCs w:val="22"/>
              </w:rPr>
              <w:t>Descrivere se e come le attività curriculari e di supporto utilizzeranno metodi e strumenti didattici flessibili, modulati sulle specifiche esigenze delle diverse tipologie di studenti (e.g. se sono previsti tutorati di sostegno, percorsi di approfondimento, corsi "</w:t>
            </w:r>
            <w:proofErr w:type="spellStart"/>
            <w:r w:rsidRPr="000A6269">
              <w:rPr>
                <w:rFonts w:eastAsia="Times New Roman" w:cstheme="minorHAnsi"/>
                <w:i/>
                <w:iCs/>
                <w:color w:val="4F81BD" w:themeColor="accent1"/>
                <w:sz w:val="22"/>
                <w:szCs w:val="22"/>
              </w:rPr>
              <w:t>honours</w:t>
            </w:r>
            <w:proofErr w:type="spellEnd"/>
            <w:r w:rsidRPr="000A6269">
              <w:rPr>
                <w:rFonts w:eastAsia="Times New Roman" w:cstheme="minorHAnsi"/>
                <w:i/>
                <w:iCs/>
                <w:color w:val="4F81BD" w:themeColor="accent1"/>
                <w:sz w:val="22"/>
                <w:szCs w:val="22"/>
              </w:rPr>
              <w:t xml:space="preserve">", realizzazione di percorsi dedicati a studenti particolarmente dediti e motivati che prevedano ritmi maggiormente sostenuti e maggior livello di approfondimento, </w:t>
            </w:r>
            <w:proofErr w:type="spellStart"/>
            <w:r w:rsidRPr="000A6269">
              <w:rPr>
                <w:rFonts w:eastAsia="Times New Roman" w:cstheme="minorHAnsi"/>
                <w:i/>
                <w:iCs/>
                <w:color w:val="4F81BD" w:themeColor="accent1"/>
                <w:sz w:val="22"/>
                <w:szCs w:val="22"/>
              </w:rPr>
              <w:t>etc</w:t>
            </w:r>
            <w:proofErr w:type="spellEnd"/>
            <w:r w:rsidRPr="000A6269">
              <w:rPr>
                <w:rFonts w:eastAsia="Times New Roman" w:cstheme="minorHAnsi"/>
                <w:i/>
                <w:iCs/>
                <w:color w:val="4F81BD" w:themeColor="accent1"/>
                <w:sz w:val="22"/>
                <w:szCs w:val="22"/>
              </w:rPr>
              <w:t>).</w:t>
            </w:r>
          </w:p>
          <w:p w14:paraId="2E7E40A6" w14:textId="77777777" w:rsidR="002D2E25" w:rsidRPr="000A6269" w:rsidRDefault="002D2E25" w:rsidP="00D67AEB">
            <w:pPr>
              <w:numPr>
                <w:ilvl w:val="0"/>
                <w:numId w:val="9"/>
              </w:num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i/>
                <w:iCs/>
                <w:color w:val="4F81BD" w:themeColor="accent1"/>
                <w:sz w:val="22"/>
                <w:szCs w:val="22"/>
              </w:rPr>
              <w:t>Descrivere, se previste, le iniziative di supporto per gli studenti con esigenze specifiche (e.g. studenti fuori sede, stranieri, lavoratori, diversamente abili, con figli piccoli, atleti...).</w:t>
            </w:r>
          </w:p>
          <w:p w14:paraId="3C82FB6B" w14:textId="77777777" w:rsidR="002D2E25" w:rsidRPr="000A6269" w:rsidRDefault="002D2E25" w:rsidP="00D67AEB">
            <w:pPr>
              <w:numPr>
                <w:ilvl w:val="0"/>
                <w:numId w:val="9"/>
              </w:num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i/>
                <w:iCs/>
                <w:color w:val="4F81BD" w:themeColor="accent1"/>
                <w:sz w:val="22"/>
                <w:szCs w:val="22"/>
              </w:rPr>
              <w:t xml:space="preserve">Descrivere se e come il </w:t>
            </w:r>
            <w:proofErr w:type="spellStart"/>
            <w:r w:rsidRPr="000A6269">
              <w:rPr>
                <w:rFonts w:eastAsia="Times New Roman" w:cstheme="minorHAnsi"/>
                <w:i/>
                <w:iCs/>
                <w:color w:val="4F81BD" w:themeColor="accent1"/>
                <w:sz w:val="22"/>
                <w:szCs w:val="22"/>
              </w:rPr>
              <w:t>CdS</w:t>
            </w:r>
            <w:proofErr w:type="spellEnd"/>
            <w:r w:rsidRPr="000A6269">
              <w:rPr>
                <w:rFonts w:eastAsia="Times New Roman" w:cstheme="minorHAnsi"/>
                <w:i/>
                <w:iCs/>
                <w:color w:val="4F81BD" w:themeColor="accent1"/>
                <w:sz w:val="22"/>
                <w:szCs w:val="22"/>
              </w:rPr>
              <w:t xml:space="preserve"> favorirà l'accessibilità alle strutture e ai materiali didattici a tutti gli studenti, in particolare a quelli con disabilità, con disturbi specifici dell’apprendimento (DSA) e con bisogni educativi speciali (BES).</w:t>
            </w:r>
          </w:p>
          <w:p w14:paraId="07F40CEB" w14:textId="42B6CC8B" w:rsidR="002D2E25" w:rsidRDefault="00FC6A12" w:rsidP="00D67AEB">
            <w:pPr>
              <w:numPr>
                <w:ilvl w:val="0"/>
                <w:numId w:val="9"/>
              </w:numPr>
              <w:shd w:val="clear" w:color="auto" w:fill="FFFFFF" w:themeFill="background1"/>
              <w:spacing w:before="0" w:after="120"/>
              <w:jc w:val="both"/>
              <w:rPr>
                <w:rFonts w:eastAsia="Times New Roman" w:cstheme="minorHAnsi"/>
                <w:i/>
                <w:iCs/>
                <w:color w:val="4F81BD" w:themeColor="accent1"/>
                <w:sz w:val="22"/>
                <w:szCs w:val="22"/>
              </w:rPr>
            </w:pPr>
            <w:r w:rsidRPr="00FC6A12">
              <w:rPr>
                <w:rFonts w:eastAsia="Times New Roman" w:cstheme="minorHAnsi"/>
                <w:i/>
                <w:iCs/>
                <w:color w:val="4F81BD" w:themeColor="accent1"/>
                <w:sz w:val="22"/>
                <w:szCs w:val="22"/>
              </w:rPr>
              <w:t>Descrivere eventuali attività di didattica a distanza previste a integrazione e supporto della didattica tradizionale in presenza e, più in generale, della didattica innovativa</w:t>
            </w:r>
            <w:r w:rsidR="002D2E25" w:rsidRPr="000A6269">
              <w:rPr>
                <w:rFonts w:eastAsia="Times New Roman" w:cstheme="minorHAnsi"/>
                <w:i/>
                <w:iCs/>
                <w:color w:val="4F81BD" w:themeColor="accent1"/>
                <w:sz w:val="22"/>
                <w:szCs w:val="22"/>
              </w:rPr>
              <w:t>.</w:t>
            </w:r>
          </w:p>
          <w:p w14:paraId="02E9D8C9" w14:textId="7C2EB664" w:rsidR="00E15265" w:rsidRPr="000A6269" w:rsidRDefault="00E15265" w:rsidP="00D67AEB">
            <w:pPr>
              <w:numPr>
                <w:ilvl w:val="0"/>
                <w:numId w:val="9"/>
              </w:numPr>
              <w:shd w:val="clear" w:color="auto" w:fill="FFFFFF" w:themeFill="background1"/>
              <w:spacing w:before="0" w:after="120"/>
              <w:jc w:val="both"/>
              <w:rPr>
                <w:rFonts w:eastAsia="Times New Roman" w:cstheme="minorHAnsi"/>
                <w:i/>
                <w:iCs/>
                <w:color w:val="4F81BD" w:themeColor="accent1"/>
                <w:sz w:val="22"/>
                <w:szCs w:val="22"/>
              </w:rPr>
            </w:pPr>
            <w:r w:rsidRPr="00E15265">
              <w:rPr>
                <w:rFonts w:eastAsia="Times New Roman" w:cstheme="minorHAnsi"/>
                <w:i/>
                <w:iCs/>
                <w:color w:val="4F81BD" w:themeColor="accent1"/>
                <w:sz w:val="22"/>
                <w:szCs w:val="22"/>
              </w:rPr>
              <w:t>Descrivere eventuali attività di formazioni del personale docente.</w:t>
            </w:r>
          </w:p>
          <w:p w14:paraId="38A04D11" w14:textId="77777777" w:rsidR="002D2E25" w:rsidRPr="000A6269" w:rsidRDefault="002D2E25" w:rsidP="00E77EA4">
            <w:p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i/>
                <w:iCs/>
                <w:color w:val="4F81BD" w:themeColor="accent1"/>
                <w:sz w:val="22"/>
                <w:szCs w:val="22"/>
              </w:rPr>
              <w:t xml:space="preserve">Per i </w:t>
            </w:r>
            <w:proofErr w:type="spellStart"/>
            <w:r w:rsidRPr="000A6269">
              <w:rPr>
                <w:rFonts w:eastAsia="Times New Roman" w:cstheme="minorHAnsi"/>
                <w:i/>
                <w:iCs/>
                <w:color w:val="4F81BD" w:themeColor="accent1"/>
                <w:sz w:val="22"/>
                <w:szCs w:val="22"/>
              </w:rPr>
              <w:t>CdS</w:t>
            </w:r>
            <w:proofErr w:type="spellEnd"/>
            <w:r w:rsidRPr="000A6269">
              <w:rPr>
                <w:rFonts w:eastAsia="Times New Roman" w:cstheme="minorHAnsi"/>
                <w:i/>
                <w:iCs/>
                <w:color w:val="4F81BD" w:themeColor="accent1"/>
                <w:sz w:val="22"/>
                <w:szCs w:val="22"/>
              </w:rPr>
              <w:t xml:space="preserve"> di Area Sanitaria</w:t>
            </w:r>
          </w:p>
          <w:p w14:paraId="78B959C4" w14:textId="77777777" w:rsidR="002D2E25" w:rsidRPr="002D2E25" w:rsidRDefault="002D2E25" w:rsidP="00D67AEB">
            <w:pPr>
              <w:numPr>
                <w:ilvl w:val="0"/>
                <w:numId w:val="9"/>
              </w:numPr>
              <w:shd w:val="clear" w:color="auto" w:fill="FFFFFF" w:themeFill="background1"/>
              <w:spacing w:before="0" w:after="120"/>
              <w:jc w:val="both"/>
              <w:rPr>
                <w:rFonts w:eastAsia="Times New Roman" w:cstheme="minorHAnsi"/>
                <w:i/>
                <w:iCs/>
                <w:color w:val="215868" w:themeColor="accent5" w:themeShade="80"/>
                <w:sz w:val="22"/>
                <w:szCs w:val="22"/>
              </w:rPr>
            </w:pPr>
            <w:r w:rsidRPr="000A6269">
              <w:rPr>
                <w:rFonts w:eastAsia="Times New Roman" w:cstheme="minorHAnsi"/>
                <w:i/>
                <w:iCs/>
                <w:color w:val="4F81BD" w:themeColor="accent1"/>
                <w:sz w:val="22"/>
                <w:szCs w:val="22"/>
              </w:rPr>
              <w:t>Indicare le metodologie didattiche attive che saranno utilizzate nello svolgimento delle attività didattiche professionalizzanti, definendo tipologia e qualificazione del personale addetto alla didattica tutoriale.</w:t>
            </w:r>
          </w:p>
        </w:tc>
      </w:tr>
    </w:tbl>
    <w:p w14:paraId="4B4126AB" w14:textId="77777777" w:rsidR="002D2E25" w:rsidRPr="002D2E25" w:rsidRDefault="002D2E25" w:rsidP="00E77EA4">
      <w:pPr>
        <w:shd w:val="clear" w:color="auto" w:fill="FFFFFF" w:themeFill="background1"/>
        <w:spacing w:before="0" w:after="120"/>
        <w:rPr>
          <w:rFonts w:eastAsia="Times New Roman" w:cstheme="minorHAnsi"/>
          <w:b/>
          <w:bCs/>
          <w:sz w:val="22"/>
          <w:szCs w:val="22"/>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FF" w:themeFill="background1"/>
        <w:tblLook w:val="01E0" w:firstRow="1" w:lastRow="1" w:firstColumn="1" w:lastColumn="1" w:noHBand="0" w:noVBand="0"/>
      </w:tblPr>
      <w:tblGrid>
        <w:gridCol w:w="9639"/>
      </w:tblGrid>
      <w:tr w:rsidR="002D2E25" w:rsidRPr="002D2E25" w14:paraId="1BCEC37D" w14:textId="77777777" w:rsidTr="00E77EA4">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1D754890" w14:textId="77777777" w:rsidR="002D2E25" w:rsidRPr="002D2E25" w:rsidRDefault="002D2E25" w:rsidP="00E77EA4">
            <w:pPr>
              <w:keepNext/>
              <w:numPr>
                <w:ilvl w:val="1"/>
                <w:numId w:val="0"/>
              </w:numPr>
              <w:shd w:val="clear" w:color="auto" w:fill="FFFFFF" w:themeFill="background1"/>
              <w:spacing w:before="0" w:after="0" w:line="240" w:lineRule="auto"/>
              <w:ind w:left="576" w:hanging="576"/>
              <w:outlineLvl w:val="1"/>
              <w:rPr>
                <w:rFonts w:eastAsia="Times New Roman" w:cstheme="minorHAnsi"/>
                <w:b/>
                <w:sz w:val="22"/>
              </w:rPr>
            </w:pPr>
            <w:bookmarkStart w:id="9" w:name="_Toc141009020"/>
            <w:r w:rsidRPr="002D2E25">
              <w:rPr>
                <w:rFonts w:eastAsia="Times New Roman" w:cstheme="minorHAnsi"/>
                <w:b/>
                <w:sz w:val="22"/>
              </w:rPr>
              <w:t>Internazionalizzazione della didattica (D.CDS.2.4)</w:t>
            </w:r>
            <w:bookmarkEnd w:id="9"/>
          </w:p>
          <w:p w14:paraId="376D7901" w14:textId="77777777" w:rsidR="002D2E25" w:rsidRPr="000A6269" w:rsidRDefault="002D2E25" w:rsidP="00E77EA4">
            <w:pPr>
              <w:shd w:val="clear" w:color="auto" w:fill="FFFFFF" w:themeFill="background1"/>
              <w:spacing w:before="0"/>
              <w:rPr>
                <w:rFonts w:eastAsia="Times New Roman" w:cstheme="minorHAnsi"/>
                <w:color w:val="4F81BD" w:themeColor="accent1"/>
                <w:sz w:val="22"/>
                <w:szCs w:val="22"/>
              </w:rPr>
            </w:pPr>
          </w:p>
          <w:p w14:paraId="7DC7FA25" w14:textId="77777777" w:rsidR="002D2E25" w:rsidRPr="000A6269" w:rsidRDefault="002D2E25" w:rsidP="00D67AEB">
            <w:pPr>
              <w:numPr>
                <w:ilvl w:val="0"/>
                <w:numId w:val="12"/>
              </w:num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i/>
                <w:iCs/>
                <w:color w:val="4F81BD" w:themeColor="accent1"/>
                <w:sz w:val="22"/>
                <w:szCs w:val="22"/>
              </w:rPr>
              <w:t xml:space="preserve">Descrivere quali sono le iniziative in essere da parte dell’Ateneo per il potenziamento della mobilità degli studenti, a sostegno di periodi di studio e tirocinio all’estero (anche collaterali a Erasmus), e illustrare eventuali iniziative specifiche previste dall’istituendo </w:t>
            </w:r>
            <w:proofErr w:type="spellStart"/>
            <w:r w:rsidRPr="000A6269">
              <w:rPr>
                <w:rFonts w:eastAsia="Times New Roman" w:cstheme="minorHAnsi"/>
                <w:i/>
                <w:iCs/>
                <w:color w:val="4F81BD" w:themeColor="accent1"/>
                <w:sz w:val="22"/>
                <w:szCs w:val="22"/>
              </w:rPr>
              <w:t>CdS</w:t>
            </w:r>
            <w:proofErr w:type="spellEnd"/>
            <w:r w:rsidRPr="000A6269">
              <w:rPr>
                <w:rFonts w:eastAsia="Times New Roman" w:cstheme="minorHAnsi"/>
                <w:i/>
                <w:iCs/>
                <w:color w:val="4F81BD" w:themeColor="accent1"/>
                <w:sz w:val="22"/>
                <w:szCs w:val="22"/>
              </w:rPr>
              <w:t>.</w:t>
            </w:r>
          </w:p>
          <w:p w14:paraId="7BD45506" w14:textId="6550F38A" w:rsidR="002D2E25" w:rsidRPr="002D2E25" w:rsidRDefault="002D2E25" w:rsidP="00D67AEB">
            <w:pPr>
              <w:numPr>
                <w:ilvl w:val="0"/>
                <w:numId w:val="12"/>
              </w:numPr>
              <w:shd w:val="clear" w:color="auto" w:fill="FFFFFF" w:themeFill="background1"/>
              <w:spacing w:before="0" w:after="120"/>
              <w:jc w:val="both"/>
              <w:rPr>
                <w:rFonts w:eastAsia="Times New Roman" w:cstheme="minorHAnsi"/>
                <w:color w:val="215868" w:themeColor="accent5" w:themeShade="80"/>
                <w:sz w:val="22"/>
                <w:szCs w:val="22"/>
              </w:rPr>
            </w:pPr>
            <w:r w:rsidRPr="000A6269">
              <w:rPr>
                <w:rFonts w:eastAsia="Times New Roman" w:cstheme="minorHAnsi"/>
                <w:i/>
                <w:iCs/>
                <w:color w:val="4F81BD" w:themeColor="accent1"/>
                <w:sz w:val="22"/>
                <w:szCs w:val="22"/>
              </w:rPr>
              <w:t>Descrivere, con particolare riguardo ai Corsi di Studio internazionali, quali iniziative sono previste per raggiungere la dimensione internazionale della didattica, con riferimento a docenti stranieri e/o studenti stranieri e/o titoli congiunti, doppi o multipli in convenzione con Atenei stranier</w:t>
            </w:r>
            <w:r w:rsidR="005F1D70">
              <w:rPr>
                <w:rFonts w:eastAsia="Times New Roman" w:cstheme="minorHAnsi"/>
                <w:i/>
                <w:iCs/>
                <w:color w:val="4F81BD" w:themeColor="accent1"/>
                <w:sz w:val="22"/>
                <w:szCs w:val="22"/>
              </w:rPr>
              <w:t>i</w:t>
            </w:r>
            <w:r w:rsidR="005F1D70" w:rsidRPr="005F1D70">
              <w:t xml:space="preserve"> </w:t>
            </w:r>
            <w:r w:rsidR="005F1D70" w:rsidRPr="005F1D70">
              <w:rPr>
                <w:rFonts w:eastAsia="Times New Roman" w:cstheme="minorHAnsi"/>
                <w:i/>
                <w:iCs/>
                <w:color w:val="4F81BD" w:themeColor="accent1"/>
                <w:sz w:val="22"/>
                <w:szCs w:val="22"/>
              </w:rPr>
              <w:t xml:space="preserve">anche nell’ambito della partecipazione ad Alleanze di università. </w:t>
            </w:r>
          </w:p>
        </w:tc>
      </w:tr>
    </w:tbl>
    <w:p w14:paraId="662E5312" w14:textId="77777777" w:rsidR="002D2E25" w:rsidRPr="002D2E25" w:rsidRDefault="002D2E25" w:rsidP="00E77EA4">
      <w:pPr>
        <w:shd w:val="clear" w:color="auto" w:fill="FFFFFF" w:themeFill="background1"/>
        <w:spacing w:before="0" w:after="120"/>
        <w:rPr>
          <w:rFonts w:eastAsia="Times New Roman" w:cstheme="minorHAnsi"/>
          <w:b/>
          <w:bCs/>
          <w:sz w:val="22"/>
          <w:szCs w:val="22"/>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FF" w:themeFill="background1"/>
        <w:tblLook w:val="01E0" w:firstRow="1" w:lastRow="1" w:firstColumn="1" w:lastColumn="1" w:noHBand="0" w:noVBand="0"/>
      </w:tblPr>
      <w:tblGrid>
        <w:gridCol w:w="9639"/>
      </w:tblGrid>
      <w:tr w:rsidR="002D2E25" w:rsidRPr="002D2E25" w14:paraId="5B1D5BC4" w14:textId="77777777" w:rsidTr="00E77EA4">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1A35D061" w14:textId="77777777" w:rsidR="002D2E25" w:rsidRPr="002D2E25" w:rsidRDefault="002D2E25" w:rsidP="00E77EA4">
            <w:pPr>
              <w:keepNext/>
              <w:numPr>
                <w:ilvl w:val="1"/>
                <w:numId w:val="0"/>
              </w:numPr>
              <w:shd w:val="clear" w:color="auto" w:fill="FFFFFF" w:themeFill="background1"/>
              <w:spacing w:before="0" w:after="0" w:line="240" w:lineRule="auto"/>
              <w:ind w:left="576" w:hanging="576"/>
              <w:outlineLvl w:val="1"/>
              <w:rPr>
                <w:rFonts w:eastAsia="Times New Roman" w:cstheme="minorHAnsi"/>
                <w:b/>
                <w:sz w:val="22"/>
              </w:rPr>
            </w:pPr>
            <w:bookmarkStart w:id="10" w:name="_Toc141009021"/>
            <w:r w:rsidRPr="002D2E25">
              <w:rPr>
                <w:rFonts w:eastAsia="Times New Roman" w:cstheme="minorHAnsi"/>
                <w:b/>
                <w:sz w:val="22"/>
              </w:rPr>
              <w:lastRenderedPageBreak/>
              <w:t xml:space="preserve">Interazione didattica e valutazione formativa nei </w:t>
            </w:r>
            <w:proofErr w:type="spellStart"/>
            <w:r w:rsidRPr="002D2E25">
              <w:rPr>
                <w:rFonts w:eastAsia="Times New Roman" w:cstheme="minorHAnsi"/>
                <w:b/>
                <w:sz w:val="22"/>
              </w:rPr>
              <w:t>CdS</w:t>
            </w:r>
            <w:proofErr w:type="spellEnd"/>
            <w:r w:rsidRPr="002D2E25">
              <w:rPr>
                <w:rFonts w:eastAsia="Times New Roman" w:cstheme="minorHAnsi"/>
                <w:b/>
                <w:sz w:val="22"/>
              </w:rPr>
              <w:t xml:space="preserve"> integralmente o prevalentemente a distanza (D.CDS.2.6)</w:t>
            </w:r>
            <w:bookmarkEnd w:id="10"/>
          </w:p>
          <w:p w14:paraId="1D87CFDD" w14:textId="77777777" w:rsidR="002D2E25" w:rsidRPr="000A6269" w:rsidRDefault="002D2E25" w:rsidP="00E77EA4">
            <w:pPr>
              <w:shd w:val="clear" w:color="auto" w:fill="FFFFFF" w:themeFill="background1"/>
              <w:spacing w:before="0"/>
              <w:rPr>
                <w:rFonts w:eastAsia="Times New Roman" w:cstheme="minorHAnsi"/>
                <w:color w:val="4F81BD" w:themeColor="accent1"/>
                <w:sz w:val="22"/>
                <w:szCs w:val="22"/>
              </w:rPr>
            </w:pPr>
          </w:p>
          <w:p w14:paraId="7E3E14B8" w14:textId="77777777" w:rsidR="002D2E25" w:rsidRPr="000A6269" w:rsidRDefault="002D2E25" w:rsidP="00D67AEB">
            <w:pPr>
              <w:numPr>
                <w:ilvl w:val="0"/>
                <w:numId w:val="10"/>
              </w:numPr>
              <w:shd w:val="clear" w:color="auto" w:fill="FFFFFF" w:themeFill="background1"/>
              <w:spacing w:before="0" w:after="120"/>
              <w:jc w:val="both"/>
              <w:rPr>
                <w:rFonts w:eastAsia="Times New Roman" w:cstheme="minorHAnsi"/>
                <w:i/>
                <w:iCs/>
                <w:color w:val="4F81BD" w:themeColor="accent1"/>
                <w:sz w:val="22"/>
                <w:szCs w:val="22"/>
              </w:rPr>
            </w:pPr>
            <w:r w:rsidRPr="000A6269">
              <w:rPr>
                <w:rFonts w:eastAsia="Times New Roman" w:cstheme="minorHAnsi"/>
                <w:i/>
                <w:iCs/>
                <w:color w:val="4F81BD" w:themeColor="accent1"/>
                <w:sz w:val="22"/>
                <w:szCs w:val="22"/>
              </w:rPr>
              <w:t>Illustrare le modalità di sviluppo dell’interazione didattica e le forme di coinvolgimento delle figure responsabili della valutazione intermedia e finale (docenti e tutor), segnalando l’eventuale disponibilità di linee guida predisposte in merito e rendendone disponibile il testo.</w:t>
            </w:r>
          </w:p>
          <w:p w14:paraId="2EADC2F7" w14:textId="77777777" w:rsidR="002D2E25" w:rsidRPr="002D2E25" w:rsidRDefault="002D2E25" w:rsidP="00D67AEB">
            <w:pPr>
              <w:numPr>
                <w:ilvl w:val="0"/>
                <w:numId w:val="10"/>
              </w:numPr>
              <w:shd w:val="clear" w:color="auto" w:fill="FFFFFF" w:themeFill="background1"/>
              <w:spacing w:before="0" w:after="120"/>
              <w:jc w:val="both"/>
              <w:rPr>
                <w:rFonts w:eastAsia="Times New Roman" w:cstheme="minorHAnsi"/>
                <w:color w:val="215868" w:themeColor="accent5" w:themeShade="80"/>
                <w:sz w:val="22"/>
                <w:szCs w:val="22"/>
              </w:rPr>
            </w:pPr>
            <w:r w:rsidRPr="000A6269">
              <w:rPr>
                <w:rFonts w:eastAsia="Times New Roman" w:cstheme="minorHAnsi"/>
                <w:i/>
                <w:iCs/>
                <w:color w:val="4F81BD" w:themeColor="accent1"/>
                <w:sz w:val="22"/>
                <w:szCs w:val="22"/>
              </w:rPr>
              <w:t>Indicare le tecnologie/metodologie sostitutive dell'“apprendimento in situazione”, che risultano adeguate a sostituire il rapporto in presenza.</w:t>
            </w:r>
          </w:p>
        </w:tc>
      </w:tr>
    </w:tbl>
    <w:p w14:paraId="10564679" w14:textId="77777777" w:rsidR="002D2E25" w:rsidRPr="002D2E25" w:rsidRDefault="002D2E25" w:rsidP="00E77EA4">
      <w:pPr>
        <w:shd w:val="clear" w:color="auto" w:fill="FFFFFF" w:themeFill="background1"/>
        <w:spacing w:before="0" w:after="120"/>
        <w:rPr>
          <w:rFonts w:eastAsia="Times New Roman" w:cstheme="minorHAnsi"/>
          <w:b/>
          <w:bCs/>
          <w:sz w:val="22"/>
          <w:szCs w:val="22"/>
        </w:rPr>
      </w:pPr>
    </w:p>
    <w:p w14:paraId="58DA4262" w14:textId="77777777" w:rsidR="002D2E25" w:rsidRPr="002D2E25" w:rsidRDefault="002D2E25" w:rsidP="00E77EA4">
      <w:pPr>
        <w:shd w:val="clear" w:color="auto" w:fill="FFFFFF" w:themeFill="background1"/>
        <w:spacing w:before="0"/>
        <w:rPr>
          <w:rFonts w:eastAsia="Times New Roman" w:cstheme="minorHAnsi"/>
          <w:b/>
          <w:bCs/>
          <w:sz w:val="22"/>
          <w:szCs w:val="22"/>
        </w:rPr>
      </w:pPr>
      <w:r w:rsidRPr="002D2E25">
        <w:rPr>
          <w:rFonts w:eastAsia="Times New Roman" w:cstheme="minorHAnsi"/>
          <w:b/>
          <w:bCs/>
          <w:sz w:val="22"/>
          <w:szCs w:val="22"/>
        </w:rPr>
        <w:br w:type="page"/>
      </w:r>
    </w:p>
    <w:p w14:paraId="48318CCE" w14:textId="77777777" w:rsidR="002D2E25" w:rsidRPr="002D2E25" w:rsidRDefault="002D2E25" w:rsidP="00D67AEB">
      <w:pPr>
        <w:keepNext/>
        <w:numPr>
          <w:ilvl w:val="0"/>
          <w:numId w:val="14"/>
        </w:numPr>
        <w:shd w:val="clear" w:color="auto" w:fill="FFFFFF" w:themeFill="background1"/>
        <w:spacing w:before="0" w:after="0" w:line="240" w:lineRule="auto"/>
        <w:outlineLvl w:val="0"/>
        <w:rPr>
          <w:rFonts w:eastAsia="Times New Roman" w:cstheme="minorHAnsi"/>
          <w:b/>
          <w:sz w:val="24"/>
        </w:rPr>
      </w:pPr>
      <w:bookmarkStart w:id="11" w:name="_Toc141009022"/>
      <w:r w:rsidRPr="002D2E25">
        <w:rPr>
          <w:rFonts w:eastAsia="Times New Roman" w:cstheme="minorHAnsi"/>
          <w:b/>
          <w:sz w:val="24"/>
        </w:rPr>
        <w:lastRenderedPageBreak/>
        <w:t>LE RISORSE DEL CDS</w:t>
      </w:r>
      <w:bookmarkEnd w:id="11"/>
    </w:p>
    <w:p w14:paraId="30A83796" w14:textId="77777777" w:rsidR="000A6269" w:rsidRDefault="000A6269" w:rsidP="00E77EA4">
      <w:pPr>
        <w:shd w:val="clear" w:color="auto" w:fill="FFFFFF" w:themeFill="background1"/>
        <w:spacing w:before="0"/>
        <w:jc w:val="both"/>
        <w:rPr>
          <w:rFonts w:eastAsia="Times New Roman" w:cstheme="minorHAnsi"/>
          <w:color w:val="4F81BD" w:themeColor="accent1"/>
          <w:sz w:val="22"/>
          <w:szCs w:val="22"/>
        </w:rPr>
      </w:pPr>
    </w:p>
    <w:p w14:paraId="2FF3A78F" w14:textId="565C5EA8" w:rsidR="002D2E25" w:rsidRPr="000A6269" w:rsidRDefault="002D2E25" w:rsidP="00E77EA4">
      <w:pPr>
        <w:shd w:val="clear" w:color="auto" w:fill="FFFFFF" w:themeFill="background1"/>
        <w:spacing w:before="0"/>
        <w:jc w:val="both"/>
        <w:rPr>
          <w:rFonts w:eastAsia="Times New Roman" w:cstheme="minorHAnsi"/>
          <w:color w:val="4F81BD" w:themeColor="accent1"/>
          <w:sz w:val="22"/>
          <w:szCs w:val="22"/>
        </w:rPr>
      </w:pPr>
      <w:r w:rsidRPr="000A6269">
        <w:rPr>
          <w:rFonts w:eastAsia="Times New Roman" w:cstheme="minorHAnsi"/>
          <w:color w:val="4F81BD" w:themeColor="accent1"/>
          <w:sz w:val="22"/>
          <w:szCs w:val="22"/>
        </w:rPr>
        <w:t xml:space="preserve">Verifica di coerenza con l’Ambito di Valutazione D di cui all’allegato C del DM 1154/2021, con i Requisiti AVA 3 e con le Linee Guida per il Sistema di Assicurazione della Qualità negli Atenei (12/10/2022): </w:t>
      </w:r>
      <w:r w:rsidRPr="000A6269">
        <w:rPr>
          <w:rFonts w:eastAsia="Times New Roman" w:cstheme="minorHAnsi"/>
          <w:b/>
          <w:bCs/>
          <w:color w:val="4F81BD" w:themeColor="accent1"/>
          <w:sz w:val="22"/>
          <w:szCs w:val="22"/>
        </w:rPr>
        <w:t xml:space="preserve">Accertare che il </w:t>
      </w:r>
      <w:proofErr w:type="spellStart"/>
      <w:r w:rsidRPr="000A6269">
        <w:rPr>
          <w:rFonts w:eastAsia="Times New Roman" w:cstheme="minorHAnsi"/>
          <w:b/>
          <w:bCs/>
          <w:color w:val="4F81BD" w:themeColor="accent1"/>
          <w:sz w:val="22"/>
          <w:szCs w:val="22"/>
        </w:rPr>
        <w:t>CdS</w:t>
      </w:r>
      <w:proofErr w:type="spellEnd"/>
      <w:r w:rsidRPr="000A6269">
        <w:rPr>
          <w:rFonts w:eastAsia="Times New Roman" w:cstheme="minorHAnsi"/>
          <w:b/>
          <w:bCs/>
          <w:color w:val="4F81BD" w:themeColor="accent1"/>
          <w:sz w:val="22"/>
          <w:szCs w:val="22"/>
        </w:rPr>
        <w:t xml:space="preserve"> disponga di un’adeguata dotazione di personale docente e tecnico-amministrativo, usufruisca di strutture adatte alle esigenze didattiche e offra servizi funzionali e accessibili agli studenti</w:t>
      </w:r>
      <w:r w:rsidRPr="000A6269">
        <w:rPr>
          <w:rFonts w:eastAsia="Times New Roman" w:cstheme="minorHAnsi"/>
          <w:color w:val="4F81BD" w:themeColor="accent1"/>
          <w:sz w:val="22"/>
          <w:szCs w:val="22"/>
        </w:rPr>
        <w:t>.</w:t>
      </w:r>
    </w:p>
    <w:p w14:paraId="316FE1EE" w14:textId="77777777" w:rsidR="002D2E25" w:rsidRDefault="002D2E25" w:rsidP="00E77EA4">
      <w:pPr>
        <w:shd w:val="clear" w:color="auto" w:fill="FFFFFF" w:themeFill="background1"/>
        <w:spacing w:before="0"/>
        <w:jc w:val="both"/>
        <w:rPr>
          <w:rFonts w:eastAsia="Times New Roman" w:cstheme="minorHAnsi"/>
          <w:color w:val="4F81BD" w:themeColor="accent1"/>
          <w:sz w:val="22"/>
          <w:szCs w:val="22"/>
        </w:rPr>
      </w:pPr>
      <w:r w:rsidRPr="000A6269">
        <w:rPr>
          <w:rFonts w:eastAsia="Times New Roman" w:cstheme="minorHAnsi"/>
          <w:color w:val="4F81BD" w:themeColor="accent1"/>
          <w:sz w:val="22"/>
          <w:szCs w:val="22"/>
        </w:rPr>
        <w:t xml:space="preserve">Descrivere le risorse (docenti, personale tecnico-amministrativo, servizi e strutture) messe a disposizione del </w:t>
      </w:r>
      <w:proofErr w:type="spellStart"/>
      <w:r w:rsidRPr="000A6269">
        <w:rPr>
          <w:rFonts w:eastAsia="Times New Roman" w:cstheme="minorHAnsi"/>
          <w:color w:val="4F81BD" w:themeColor="accent1"/>
          <w:sz w:val="22"/>
          <w:szCs w:val="22"/>
        </w:rPr>
        <w:t>CdS</w:t>
      </w:r>
      <w:proofErr w:type="spellEnd"/>
      <w:r w:rsidRPr="000A6269">
        <w:rPr>
          <w:rFonts w:eastAsia="Times New Roman" w:cstheme="minorHAnsi"/>
          <w:color w:val="4F81BD" w:themeColor="accent1"/>
          <w:sz w:val="22"/>
          <w:szCs w:val="22"/>
        </w:rPr>
        <w:t xml:space="preserve"> dall’Ateneo (Quadri della SUA-</w:t>
      </w:r>
      <w:proofErr w:type="spellStart"/>
      <w:r w:rsidRPr="000A6269">
        <w:rPr>
          <w:rFonts w:eastAsia="Times New Roman" w:cstheme="minorHAnsi"/>
          <w:color w:val="4F81BD" w:themeColor="accent1"/>
          <w:sz w:val="22"/>
          <w:szCs w:val="22"/>
        </w:rPr>
        <w:t>CdS</w:t>
      </w:r>
      <w:proofErr w:type="spellEnd"/>
      <w:r w:rsidRPr="000A6269">
        <w:rPr>
          <w:rFonts w:eastAsia="Times New Roman" w:cstheme="minorHAnsi"/>
          <w:color w:val="4F81BD" w:themeColor="accent1"/>
          <w:sz w:val="22"/>
          <w:szCs w:val="22"/>
        </w:rPr>
        <w:t>: B3, B4, B5), facendo riferimento ai seguenti elementi:</w:t>
      </w:r>
    </w:p>
    <w:p w14:paraId="00117C5D" w14:textId="0176DF1D" w:rsidR="00DA7F80" w:rsidRDefault="00DA7F80" w:rsidP="00E77EA4">
      <w:pPr>
        <w:shd w:val="clear" w:color="auto" w:fill="FFFFFF" w:themeFill="background1"/>
        <w:spacing w:before="0"/>
        <w:jc w:val="both"/>
        <w:rPr>
          <w:rFonts w:eastAsia="Times New Roman" w:cstheme="minorHAnsi"/>
          <w:color w:val="4F81BD" w:themeColor="accent1"/>
          <w:sz w:val="22"/>
          <w:szCs w:val="22"/>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FF" w:themeFill="background1"/>
        <w:tblLook w:val="01E0" w:firstRow="1" w:lastRow="1" w:firstColumn="1" w:lastColumn="1" w:noHBand="0" w:noVBand="0"/>
      </w:tblPr>
      <w:tblGrid>
        <w:gridCol w:w="9639"/>
      </w:tblGrid>
      <w:tr w:rsidR="002D2E25" w:rsidRPr="002D2E25" w14:paraId="13AAEED1" w14:textId="77777777" w:rsidTr="00E77EA4">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2C3B3E28" w14:textId="77777777" w:rsidR="002D2E25" w:rsidRPr="002D2E25" w:rsidRDefault="002D2E25" w:rsidP="00E77EA4">
            <w:pPr>
              <w:keepNext/>
              <w:numPr>
                <w:ilvl w:val="1"/>
                <w:numId w:val="0"/>
              </w:numPr>
              <w:shd w:val="clear" w:color="auto" w:fill="FFFFFF" w:themeFill="background1"/>
              <w:spacing w:before="0" w:after="0" w:line="240" w:lineRule="auto"/>
              <w:ind w:left="576" w:hanging="576"/>
              <w:outlineLvl w:val="1"/>
              <w:rPr>
                <w:rFonts w:eastAsia="Times New Roman" w:cstheme="minorHAnsi"/>
                <w:b/>
                <w:sz w:val="22"/>
              </w:rPr>
            </w:pPr>
            <w:bookmarkStart w:id="12" w:name="_Toc141009023"/>
            <w:r w:rsidRPr="002D2E25">
              <w:rPr>
                <w:rFonts w:eastAsia="Times New Roman" w:cstheme="minorHAnsi"/>
                <w:b/>
                <w:sz w:val="22"/>
              </w:rPr>
              <w:lastRenderedPageBreak/>
              <w:t>Dotazione e qualificazione del personale docente, delle figure specialistiche e dei tutor (D.CDS.3.1)</w:t>
            </w:r>
            <w:bookmarkEnd w:id="12"/>
          </w:p>
          <w:p w14:paraId="71764BEC" w14:textId="77777777" w:rsidR="002D2E25" w:rsidRPr="00FE59AE" w:rsidRDefault="002D2E25" w:rsidP="00D67AEB">
            <w:pPr>
              <w:numPr>
                <w:ilvl w:val="0"/>
                <w:numId w:val="2"/>
              </w:numPr>
              <w:shd w:val="clear" w:color="auto" w:fill="FFFFFF" w:themeFill="background1"/>
              <w:spacing w:before="0" w:after="120"/>
              <w:jc w:val="both"/>
              <w:rPr>
                <w:rFonts w:eastAsia="Times New Roman" w:cstheme="minorHAnsi"/>
                <w:i/>
                <w:iCs/>
                <w:color w:val="4F81BD" w:themeColor="accent1"/>
                <w:sz w:val="22"/>
                <w:szCs w:val="22"/>
              </w:rPr>
            </w:pPr>
            <w:r w:rsidRPr="00FE59AE">
              <w:rPr>
                <w:rFonts w:eastAsia="Times New Roman" w:cstheme="minorHAnsi"/>
                <w:i/>
                <w:iCs/>
                <w:color w:val="4F81BD" w:themeColor="accent1"/>
                <w:sz w:val="22"/>
                <w:szCs w:val="22"/>
              </w:rPr>
              <w:t xml:space="preserve">Illustrare la dotazione del personale docente, delle eventuali figure specialistiche aggiuntive2 e dei tutor, assegnata all’istituendo </w:t>
            </w:r>
            <w:proofErr w:type="spellStart"/>
            <w:r w:rsidRPr="00FE59AE">
              <w:rPr>
                <w:rFonts w:eastAsia="Times New Roman" w:cstheme="minorHAnsi"/>
                <w:i/>
                <w:iCs/>
                <w:color w:val="4F81BD" w:themeColor="accent1"/>
                <w:sz w:val="22"/>
                <w:szCs w:val="22"/>
              </w:rPr>
              <w:t>CdS</w:t>
            </w:r>
            <w:proofErr w:type="spellEnd"/>
            <w:r w:rsidRPr="00FE59AE">
              <w:rPr>
                <w:rFonts w:eastAsia="Times New Roman" w:cstheme="minorHAnsi"/>
                <w:i/>
                <w:iCs/>
                <w:color w:val="4F81BD" w:themeColor="accent1"/>
                <w:sz w:val="22"/>
                <w:szCs w:val="22"/>
              </w:rPr>
              <w:t xml:space="preserve"> (in coerenza con l’</w:t>
            </w:r>
            <w:proofErr w:type="spellStart"/>
            <w:r w:rsidRPr="00FE59AE">
              <w:rPr>
                <w:rFonts w:eastAsia="Times New Roman" w:cstheme="minorHAnsi"/>
                <w:i/>
                <w:iCs/>
                <w:color w:val="4F81BD" w:themeColor="accent1"/>
                <w:sz w:val="22"/>
                <w:szCs w:val="22"/>
              </w:rPr>
              <w:t>All</w:t>
            </w:r>
            <w:proofErr w:type="spellEnd"/>
            <w:r w:rsidRPr="00FE59AE">
              <w:rPr>
                <w:rFonts w:eastAsia="Times New Roman" w:cstheme="minorHAnsi"/>
                <w:i/>
                <w:iCs/>
                <w:color w:val="4F81BD" w:themeColor="accent1"/>
                <w:sz w:val="22"/>
                <w:szCs w:val="22"/>
              </w:rPr>
              <w:t xml:space="preserve">. A. punto b al DM 1154/2021), caratterizzandone numerosità e qualificazione a sostenere le esigenze del </w:t>
            </w:r>
            <w:proofErr w:type="spellStart"/>
            <w:r w:rsidRPr="00FE59AE">
              <w:rPr>
                <w:rFonts w:eastAsia="Times New Roman" w:cstheme="minorHAnsi"/>
                <w:i/>
                <w:iCs/>
                <w:color w:val="4F81BD" w:themeColor="accent1"/>
                <w:sz w:val="22"/>
                <w:szCs w:val="22"/>
              </w:rPr>
              <w:t>CdS</w:t>
            </w:r>
            <w:proofErr w:type="spellEnd"/>
            <w:r w:rsidRPr="00FE59AE">
              <w:rPr>
                <w:rFonts w:eastAsia="Times New Roman" w:cstheme="minorHAnsi"/>
                <w:i/>
                <w:iCs/>
                <w:color w:val="4F81BD" w:themeColor="accent1"/>
                <w:sz w:val="22"/>
                <w:szCs w:val="22"/>
              </w:rPr>
              <w:t>, tenuto conto sia dei contenuti scientifici che dell’organizzazione didattica, caricando le informazioni sui Docenti di riferimento/Figure specialistiche/Tutor nella Sezione Amministrazione “Docenti di Riferimento”/”Figure specialistiche”/”Tutor” nella SUA-CDS.</w:t>
            </w:r>
          </w:p>
          <w:p w14:paraId="624B81A9" w14:textId="77777777" w:rsidR="00322517" w:rsidRPr="00322517" w:rsidRDefault="002D2E25" w:rsidP="00322517">
            <w:pPr>
              <w:numPr>
                <w:ilvl w:val="0"/>
                <w:numId w:val="2"/>
              </w:numPr>
              <w:shd w:val="clear" w:color="auto" w:fill="FFFFFF" w:themeFill="background1"/>
              <w:spacing w:before="0" w:after="120"/>
              <w:jc w:val="both"/>
              <w:rPr>
                <w:rFonts w:eastAsia="Times New Roman" w:cstheme="minorHAnsi"/>
                <w:i/>
                <w:iCs/>
                <w:color w:val="4F81BD" w:themeColor="accent1"/>
                <w:sz w:val="22"/>
                <w:szCs w:val="22"/>
              </w:rPr>
            </w:pPr>
            <w:r w:rsidRPr="00FE59AE">
              <w:rPr>
                <w:rFonts w:eastAsia="Times New Roman" w:cstheme="minorHAnsi"/>
                <w:i/>
                <w:iCs/>
                <w:color w:val="4F81BD" w:themeColor="accent1"/>
                <w:sz w:val="22"/>
                <w:szCs w:val="22"/>
              </w:rPr>
              <w:t xml:space="preserve">In caso di risorse di docenza in parte o integralmente riferite ad un Piano di Raggiungimento approvato dagli organi di governo e valutato positivamente dal </w:t>
            </w:r>
            <w:proofErr w:type="spellStart"/>
            <w:r w:rsidRPr="00FE59AE">
              <w:rPr>
                <w:rFonts w:eastAsia="Times New Roman" w:cstheme="minorHAnsi"/>
                <w:i/>
                <w:iCs/>
                <w:color w:val="4F81BD" w:themeColor="accent1"/>
                <w:sz w:val="22"/>
                <w:szCs w:val="22"/>
              </w:rPr>
              <w:t>NdV</w:t>
            </w:r>
            <w:proofErr w:type="spellEnd"/>
            <w:r w:rsidRPr="00FE59AE">
              <w:rPr>
                <w:rFonts w:eastAsia="Times New Roman" w:cstheme="minorHAnsi"/>
                <w:i/>
                <w:iCs/>
                <w:color w:val="4F81BD" w:themeColor="accent1"/>
                <w:sz w:val="22"/>
                <w:szCs w:val="22"/>
              </w:rPr>
              <w:t xml:space="preserve"> (art. 4, comma 3 DM 1154/2021), al fine di garantire che tale piano sia adeguato ad assicurare un reclutamento di docenti in grado di garantire la piena sostenibilità quantitativa e qualitativa del corso, illustrarne la precisa struttura e articolazione anche in riferimento ai tempi di assunzione e ai settori scientifico disciplinari di inquadramento, in coerenza con gli insegnamenti previsti nei diversi anni in cui si articola il Corso di Studi. Fornire inoltre precisi dettagli sulle attività programmate dall’Ateneo per il monitoraggio del piano di raggiungimento ad opera del </w:t>
            </w:r>
            <w:proofErr w:type="spellStart"/>
            <w:r w:rsidRPr="00FE59AE">
              <w:rPr>
                <w:rFonts w:eastAsia="Times New Roman" w:cstheme="minorHAnsi"/>
                <w:i/>
                <w:iCs/>
                <w:color w:val="4F81BD" w:themeColor="accent1"/>
                <w:sz w:val="22"/>
                <w:szCs w:val="22"/>
              </w:rPr>
              <w:t>NdV</w:t>
            </w:r>
            <w:proofErr w:type="spellEnd"/>
            <w:r w:rsidRPr="00FE59AE">
              <w:rPr>
                <w:rFonts w:eastAsia="Times New Roman" w:cstheme="minorHAnsi"/>
                <w:i/>
                <w:iCs/>
                <w:color w:val="4F81BD" w:themeColor="accent1"/>
                <w:sz w:val="22"/>
                <w:szCs w:val="22"/>
              </w:rPr>
              <w:t>, che dovrà relazionare in merito nella sua Relazione Annuale. Si segnala in particolare la necessità di limitare il ricorso a Ricercatori a Tempo Determinato, docenti in convenzione ex art. 6, comma 11 Legge 240/2010, professori straordinari ex art. 1, comma 12 della legge 230/2005 o docenti a contratto di cui all’art. 23 della Legge 240/2010, che devono essere previsti in numero il più possibile esiguo, specificando le ragioni per le quali si ricorre a ricercatori e professori di queste tipologie. Con riferimento ai docenti ex art. 6, comma 11 legge 240/2010 deve essere allegata la convenzione tra gli atenei coinvolti. Con riferimento ai professori straordinari ex art. 1, comma 12 legge 230/2005 devono essere integrate e caricate nella piattaforma una serie di informazioni: la convenzione che definisce il progetto di ricerca e il finanziamento integrale posto a carico dell’istituzione esterna, la durata del contratto (massimo di tre anni, rinnovabile fino a sei), il requisito del soggetto incaricato (idoneità per la fascia dei professori ordinari, ovvero soggetti in possesso di elevata qualificazione scientifica e professionale), il trattamento economico lordo annuo, che non potrà essere inferiore a quello iniziale del professore ordinario. Per i contratti di cui all’art. 23 della Legge 240/2010 dovrà essere caricato in piattaforma il CV del soggetto incaricato.</w:t>
            </w:r>
          </w:p>
          <w:p w14:paraId="05BA2403" w14:textId="77777777" w:rsidR="002D2E25" w:rsidRPr="00FE59AE" w:rsidRDefault="002D2E25" w:rsidP="00D67AEB">
            <w:pPr>
              <w:numPr>
                <w:ilvl w:val="0"/>
                <w:numId w:val="2"/>
              </w:numPr>
              <w:shd w:val="clear" w:color="auto" w:fill="FFFFFF" w:themeFill="background1"/>
              <w:spacing w:before="0" w:after="120"/>
              <w:jc w:val="both"/>
              <w:rPr>
                <w:rFonts w:eastAsia="Times New Roman" w:cstheme="minorHAnsi"/>
                <w:i/>
                <w:iCs/>
                <w:color w:val="4F81BD" w:themeColor="accent1"/>
                <w:sz w:val="22"/>
                <w:szCs w:val="22"/>
              </w:rPr>
            </w:pPr>
            <w:r w:rsidRPr="00FE59AE">
              <w:rPr>
                <w:rFonts w:eastAsia="Times New Roman" w:cstheme="minorHAnsi"/>
                <w:i/>
                <w:iCs/>
                <w:color w:val="4F81BD" w:themeColor="accent1"/>
                <w:sz w:val="22"/>
                <w:szCs w:val="22"/>
              </w:rPr>
              <w:t xml:space="preserve">Qualora non si disponesse delle </w:t>
            </w:r>
            <w:proofErr w:type="gramStart"/>
            <w:r w:rsidRPr="00FE59AE">
              <w:rPr>
                <w:rFonts w:eastAsia="Times New Roman" w:cstheme="minorHAnsi"/>
                <w:i/>
                <w:iCs/>
                <w:color w:val="4F81BD" w:themeColor="accent1"/>
                <w:sz w:val="22"/>
                <w:szCs w:val="22"/>
              </w:rPr>
              <w:t>predette</w:t>
            </w:r>
            <w:proofErr w:type="gramEnd"/>
            <w:r w:rsidRPr="00FE59AE">
              <w:rPr>
                <w:rFonts w:eastAsia="Times New Roman" w:cstheme="minorHAnsi"/>
                <w:i/>
                <w:iCs/>
                <w:color w:val="4F81BD" w:themeColor="accent1"/>
                <w:sz w:val="22"/>
                <w:szCs w:val="22"/>
              </w:rPr>
              <w:t xml:space="preserve"> figure aggiuntive (ove necessario), potranno essere adottati i relativi piani di raggiungimento, che dovranno essere conseguiti non oltre un numero di anni corrispondenti alla durata normale del Corso. Per quanto riguarda i nominativi, devono essere inseriti solo quelli relativi agli anni di corso attivi (per un nuovo corso che parte solo con il primo anno, occorre inserire i nominativi delle figure specialistiche del primo anno, da integrare progressivamente negli anni accademici successivi). In assenza dei nominativi, relativi CV e testo definitivo dell’accordo, inserire il Piano di Raggiungimento, riportando nello specifico: qualifica di ciascuna figura, anno accademico di reclutamento, bozza di accordo sulle figure specialistiche con gli Enti coinvolti (per lo specifico Corso di Studio) o accordo con l’Ordine Professionale di riferimento (per lo specifico Corso di Studio).</w:t>
            </w:r>
          </w:p>
          <w:p w14:paraId="510444FB" w14:textId="77777777" w:rsidR="002D2E25" w:rsidRPr="00FE59AE" w:rsidRDefault="002D2E25" w:rsidP="00D67AEB">
            <w:pPr>
              <w:numPr>
                <w:ilvl w:val="0"/>
                <w:numId w:val="2"/>
              </w:numPr>
              <w:shd w:val="clear" w:color="auto" w:fill="FFFFFF" w:themeFill="background1"/>
              <w:spacing w:before="0" w:after="120"/>
              <w:jc w:val="both"/>
              <w:rPr>
                <w:rFonts w:eastAsia="Times New Roman" w:cstheme="minorHAnsi"/>
                <w:i/>
                <w:iCs/>
                <w:color w:val="4F81BD" w:themeColor="accent1"/>
                <w:sz w:val="22"/>
                <w:szCs w:val="22"/>
              </w:rPr>
            </w:pPr>
            <w:r w:rsidRPr="00FE59AE">
              <w:rPr>
                <w:rFonts w:eastAsia="Times New Roman" w:cstheme="minorHAnsi"/>
                <w:i/>
                <w:iCs/>
                <w:color w:val="4F81BD" w:themeColor="accent1"/>
                <w:sz w:val="22"/>
                <w:szCs w:val="22"/>
              </w:rPr>
              <w:t xml:space="preserve">Illustrare la dotazione di tutor e la sua adeguatezza, per numero, qualificazione e formazione, a sostenere le esigenze didattiche (contenuti e organizzazione) del </w:t>
            </w:r>
            <w:proofErr w:type="spellStart"/>
            <w:r w:rsidRPr="00FE59AE">
              <w:rPr>
                <w:rFonts w:eastAsia="Times New Roman" w:cstheme="minorHAnsi"/>
                <w:i/>
                <w:iCs/>
                <w:color w:val="4F81BD" w:themeColor="accent1"/>
                <w:sz w:val="22"/>
                <w:szCs w:val="22"/>
              </w:rPr>
              <w:t>CdS</w:t>
            </w:r>
            <w:proofErr w:type="spellEnd"/>
            <w:r w:rsidRPr="00FE59AE">
              <w:rPr>
                <w:rFonts w:eastAsia="Times New Roman" w:cstheme="minorHAnsi"/>
                <w:i/>
                <w:iCs/>
                <w:color w:val="4F81BD" w:themeColor="accent1"/>
                <w:sz w:val="22"/>
                <w:szCs w:val="22"/>
              </w:rPr>
              <w:t xml:space="preserve">, tenuto conto dei contenuti culturali e scientifici, delle modalità di erogazione e dell’organizzazione didattica. Per i </w:t>
            </w:r>
            <w:proofErr w:type="spellStart"/>
            <w:r w:rsidRPr="00FE59AE">
              <w:rPr>
                <w:rFonts w:eastAsia="Times New Roman" w:cstheme="minorHAnsi"/>
                <w:i/>
                <w:iCs/>
                <w:color w:val="4F81BD" w:themeColor="accent1"/>
                <w:sz w:val="22"/>
                <w:szCs w:val="22"/>
              </w:rPr>
              <w:t>CdS</w:t>
            </w:r>
            <w:proofErr w:type="spellEnd"/>
            <w:r w:rsidRPr="00FE59AE">
              <w:rPr>
                <w:rFonts w:eastAsia="Times New Roman" w:cstheme="minorHAnsi"/>
                <w:i/>
                <w:iCs/>
                <w:color w:val="4F81BD" w:themeColor="accent1"/>
                <w:sz w:val="22"/>
                <w:szCs w:val="22"/>
              </w:rPr>
              <w:t xml:space="preserve"> </w:t>
            </w:r>
            <w:r w:rsidRPr="00FE59AE">
              <w:rPr>
                <w:rFonts w:eastAsia="Times New Roman" w:cstheme="minorHAnsi"/>
                <w:i/>
                <w:iCs/>
                <w:color w:val="4F81BD" w:themeColor="accent1"/>
                <w:sz w:val="22"/>
                <w:szCs w:val="22"/>
              </w:rPr>
              <w:lastRenderedPageBreak/>
              <w:t>integralmente o prevalentemente a distanza precisare il numero, la tipologia e le competenze dei tutor e specificare se sono definite modalità di selezione coerenti con i profili indicati.</w:t>
            </w:r>
          </w:p>
          <w:p w14:paraId="2BD72C5F" w14:textId="77777777" w:rsidR="002D2E25" w:rsidRPr="00FE59AE" w:rsidRDefault="002D2E25" w:rsidP="00D67AEB">
            <w:pPr>
              <w:numPr>
                <w:ilvl w:val="0"/>
                <w:numId w:val="2"/>
              </w:numPr>
              <w:shd w:val="clear" w:color="auto" w:fill="FFFFFF" w:themeFill="background1"/>
              <w:spacing w:before="0" w:after="120"/>
              <w:jc w:val="both"/>
              <w:rPr>
                <w:rFonts w:eastAsia="Times New Roman" w:cstheme="minorHAnsi"/>
                <w:i/>
                <w:iCs/>
                <w:color w:val="4F81BD" w:themeColor="accent1"/>
                <w:sz w:val="22"/>
                <w:szCs w:val="22"/>
              </w:rPr>
            </w:pPr>
            <w:r w:rsidRPr="00FE59AE">
              <w:rPr>
                <w:rFonts w:eastAsia="Times New Roman" w:cstheme="minorHAnsi"/>
                <w:i/>
                <w:iCs/>
                <w:color w:val="4F81BD" w:themeColor="accent1"/>
                <w:sz w:val="22"/>
                <w:szCs w:val="22"/>
              </w:rPr>
              <w:t>Illustrare se e come viene valorizzato il legame fra le competenze scientifiche dei docenti (accertate attraverso il monitoraggio dell'attività di ricerca nel SSD di appartenenza) e la loro pertinenza rispetto agli obiettivi didattici e ai programmi degli insegnamenti, anche attraverso la produzione di un CV in formato standard dei docenti.</w:t>
            </w:r>
          </w:p>
          <w:p w14:paraId="78CE1485" w14:textId="77777777" w:rsidR="002D2E25" w:rsidRPr="00FE59AE" w:rsidRDefault="002D2E25" w:rsidP="00D67AEB">
            <w:pPr>
              <w:numPr>
                <w:ilvl w:val="0"/>
                <w:numId w:val="2"/>
              </w:numPr>
              <w:shd w:val="clear" w:color="auto" w:fill="FFFFFF" w:themeFill="background1"/>
              <w:spacing w:before="0" w:after="120"/>
              <w:jc w:val="both"/>
              <w:rPr>
                <w:rFonts w:eastAsia="Times New Roman" w:cstheme="minorHAnsi"/>
                <w:i/>
                <w:iCs/>
                <w:color w:val="4F81BD" w:themeColor="accent1"/>
                <w:sz w:val="22"/>
                <w:szCs w:val="22"/>
              </w:rPr>
            </w:pPr>
            <w:r w:rsidRPr="00FE59AE">
              <w:rPr>
                <w:rFonts w:eastAsia="Times New Roman" w:cstheme="minorHAnsi"/>
                <w:i/>
                <w:iCs/>
                <w:color w:val="4F81BD" w:themeColor="accent1"/>
                <w:sz w:val="22"/>
                <w:szCs w:val="22"/>
              </w:rPr>
              <w:t>Segnalare l’eventuale presenza di iniziative promosse dall’Ateneo per la formazione e l’aggiornamento dei docenti, sia in ambito metodologico che sugli aspetti relativi all’ innovazione e alla qualità della didattica.</w:t>
            </w:r>
          </w:p>
          <w:p w14:paraId="14F6349F" w14:textId="77777777" w:rsidR="002D2E25" w:rsidRPr="00FE59AE" w:rsidRDefault="002D2E25" w:rsidP="00E77EA4">
            <w:pPr>
              <w:shd w:val="clear" w:color="auto" w:fill="FFFFFF" w:themeFill="background1"/>
              <w:spacing w:before="0" w:after="120"/>
              <w:jc w:val="both"/>
              <w:rPr>
                <w:rFonts w:eastAsia="Times New Roman" w:cstheme="minorHAnsi"/>
                <w:i/>
                <w:iCs/>
                <w:color w:val="4F81BD" w:themeColor="accent1"/>
                <w:sz w:val="22"/>
                <w:szCs w:val="22"/>
              </w:rPr>
            </w:pPr>
          </w:p>
          <w:p w14:paraId="444D6671" w14:textId="77777777" w:rsidR="002D2E25" w:rsidRPr="00FE59AE" w:rsidRDefault="002D2E25" w:rsidP="00E77EA4">
            <w:pPr>
              <w:shd w:val="clear" w:color="auto" w:fill="FFFFFF" w:themeFill="background1"/>
              <w:spacing w:before="0" w:after="120"/>
              <w:jc w:val="both"/>
              <w:rPr>
                <w:rFonts w:eastAsia="Times New Roman" w:cstheme="minorHAnsi"/>
                <w:i/>
                <w:iCs/>
                <w:color w:val="4F81BD" w:themeColor="accent1"/>
                <w:sz w:val="22"/>
                <w:szCs w:val="22"/>
              </w:rPr>
            </w:pPr>
            <w:r w:rsidRPr="00FE59AE">
              <w:rPr>
                <w:rFonts w:eastAsia="Times New Roman" w:cstheme="minorHAnsi"/>
                <w:i/>
                <w:iCs/>
                <w:color w:val="4F81BD" w:themeColor="accent1"/>
                <w:sz w:val="22"/>
                <w:szCs w:val="22"/>
              </w:rPr>
              <w:t xml:space="preserve">Per i </w:t>
            </w:r>
            <w:proofErr w:type="spellStart"/>
            <w:r w:rsidRPr="00FE59AE">
              <w:rPr>
                <w:rFonts w:eastAsia="Times New Roman" w:cstheme="minorHAnsi"/>
                <w:i/>
                <w:iCs/>
                <w:color w:val="4F81BD" w:themeColor="accent1"/>
                <w:sz w:val="22"/>
                <w:szCs w:val="22"/>
              </w:rPr>
              <w:t>CdS</w:t>
            </w:r>
            <w:proofErr w:type="spellEnd"/>
            <w:r w:rsidRPr="00FE59AE">
              <w:rPr>
                <w:rFonts w:eastAsia="Times New Roman" w:cstheme="minorHAnsi"/>
                <w:i/>
                <w:iCs/>
                <w:color w:val="4F81BD" w:themeColor="accent1"/>
                <w:sz w:val="22"/>
                <w:szCs w:val="22"/>
              </w:rPr>
              <w:t xml:space="preserve"> di Area Sanitaria</w:t>
            </w:r>
          </w:p>
          <w:p w14:paraId="685FDD1B" w14:textId="77777777" w:rsidR="002D2E25" w:rsidRPr="00FE59AE" w:rsidRDefault="002D2E25" w:rsidP="00D67AEB">
            <w:pPr>
              <w:numPr>
                <w:ilvl w:val="0"/>
                <w:numId w:val="2"/>
              </w:numPr>
              <w:shd w:val="clear" w:color="auto" w:fill="FFFFFF" w:themeFill="background1"/>
              <w:spacing w:before="0" w:after="120"/>
              <w:jc w:val="both"/>
              <w:rPr>
                <w:rFonts w:eastAsia="Times New Roman" w:cstheme="minorHAnsi"/>
                <w:i/>
                <w:iCs/>
                <w:color w:val="4F81BD" w:themeColor="accent1"/>
                <w:sz w:val="22"/>
                <w:szCs w:val="22"/>
              </w:rPr>
            </w:pPr>
            <w:r w:rsidRPr="00FE59AE">
              <w:rPr>
                <w:rFonts w:eastAsia="Times New Roman" w:cstheme="minorHAnsi"/>
                <w:i/>
                <w:iCs/>
                <w:color w:val="4F81BD" w:themeColor="accent1"/>
                <w:sz w:val="22"/>
                <w:szCs w:val="22"/>
              </w:rPr>
              <w:t>Illustrare le competenze richieste e la modalità di selezione del personale sanitario utilizzato con funzione di Tutor per le attività professionalizzanti.</w:t>
            </w:r>
          </w:p>
          <w:p w14:paraId="40B24FC4" w14:textId="77777777" w:rsidR="002D2E25" w:rsidRPr="002D2E25" w:rsidRDefault="002D2E25" w:rsidP="00D67AEB">
            <w:pPr>
              <w:numPr>
                <w:ilvl w:val="0"/>
                <w:numId w:val="2"/>
              </w:numPr>
              <w:shd w:val="clear" w:color="auto" w:fill="FFFFFF" w:themeFill="background1"/>
              <w:spacing w:before="0" w:after="120"/>
              <w:jc w:val="both"/>
              <w:rPr>
                <w:rFonts w:eastAsia="Times New Roman" w:cstheme="minorHAnsi"/>
                <w:i/>
                <w:iCs/>
                <w:color w:val="215868" w:themeColor="accent5" w:themeShade="80"/>
                <w:sz w:val="22"/>
                <w:szCs w:val="22"/>
              </w:rPr>
            </w:pPr>
            <w:r w:rsidRPr="00FE59AE">
              <w:rPr>
                <w:rFonts w:eastAsia="Times New Roman" w:cstheme="minorHAnsi"/>
                <w:i/>
                <w:iCs/>
                <w:color w:val="4F81BD" w:themeColor="accent1"/>
                <w:sz w:val="22"/>
                <w:szCs w:val="22"/>
              </w:rPr>
              <w:t xml:space="preserve">Descrivere le attività di formazione/aggiornamento previste dal </w:t>
            </w:r>
            <w:proofErr w:type="spellStart"/>
            <w:r w:rsidRPr="00FE59AE">
              <w:rPr>
                <w:rFonts w:eastAsia="Times New Roman" w:cstheme="minorHAnsi"/>
                <w:i/>
                <w:iCs/>
                <w:color w:val="4F81BD" w:themeColor="accent1"/>
                <w:sz w:val="22"/>
                <w:szCs w:val="22"/>
              </w:rPr>
              <w:t>CdS</w:t>
            </w:r>
            <w:proofErr w:type="spellEnd"/>
            <w:r w:rsidRPr="00FE59AE">
              <w:rPr>
                <w:rFonts w:eastAsia="Times New Roman" w:cstheme="minorHAnsi"/>
                <w:i/>
                <w:iCs/>
                <w:color w:val="4F81BD" w:themeColor="accent1"/>
                <w:sz w:val="22"/>
                <w:szCs w:val="22"/>
              </w:rPr>
              <w:t xml:space="preserve"> o dal Dipartimento/Struttura di raccordo per docenti e tutor in tema di pedagogia medica.</w:t>
            </w:r>
          </w:p>
        </w:tc>
      </w:tr>
    </w:tbl>
    <w:p w14:paraId="1F988EE3" w14:textId="77777777" w:rsidR="002D2E25" w:rsidRPr="002D2E25" w:rsidRDefault="002D2E25" w:rsidP="00E77EA4">
      <w:pPr>
        <w:shd w:val="clear" w:color="auto" w:fill="FFFFFF" w:themeFill="background1"/>
        <w:spacing w:before="0" w:after="120"/>
        <w:rPr>
          <w:rFonts w:eastAsia="Times New Roman" w:cstheme="minorHAnsi"/>
          <w:b/>
          <w:bCs/>
          <w:sz w:val="22"/>
          <w:szCs w:val="22"/>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FF" w:themeFill="background1"/>
        <w:tblLook w:val="01E0" w:firstRow="1" w:lastRow="1" w:firstColumn="1" w:lastColumn="1" w:noHBand="0" w:noVBand="0"/>
      </w:tblPr>
      <w:tblGrid>
        <w:gridCol w:w="9639"/>
      </w:tblGrid>
      <w:tr w:rsidR="002D2E25" w:rsidRPr="002D2E25" w14:paraId="606140F1" w14:textId="77777777" w:rsidTr="00E77EA4">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3AAE4E77" w14:textId="77777777" w:rsidR="002D2E25" w:rsidRPr="002D2E25" w:rsidRDefault="002D2E25" w:rsidP="00E77EA4">
            <w:pPr>
              <w:keepNext/>
              <w:numPr>
                <w:ilvl w:val="1"/>
                <w:numId w:val="0"/>
              </w:numPr>
              <w:shd w:val="clear" w:color="auto" w:fill="FFFFFF" w:themeFill="background1"/>
              <w:spacing w:before="0" w:after="0" w:line="240" w:lineRule="auto"/>
              <w:ind w:left="576" w:hanging="576"/>
              <w:outlineLvl w:val="1"/>
              <w:rPr>
                <w:rFonts w:eastAsia="Times New Roman" w:cstheme="minorHAnsi"/>
                <w:b/>
                <w:sz w:val="22"/>
              </w:rPr>
            </w:pPr>
            <w:bookmarkStart w:id="13" w:name="_Toc141009024"/>
            <w:r w:rsidRPr="002D2E25">
              <w:rPr>
                <w:rFonts w:eastAsia="Times New Roman" w:cstheme="minorHAnsi"/>
                <w:b/>
                <w:sz w:val="22"/>
              </w:rPr>
              <w:lastRenderedPageBreak/>
              <w:t>Dotazione di personale, strutture e servizi di supporto alla didattica (D.CDS.3.2)</w:t>
            </w:r>
            <w:bookmarkEnd w:id="13"/>
          </w:p>
          <w:p w14:paraId="4C050751" w14:textId="77777777" w:rsidR="002D2E25" w:rsidRPr="005A5EF6" w:rsidRDefault="002D2E25" w:rsidP="00D67AEB">
            <w:pPr>
              <w:numPr>
                <w:ilvl w:val="0"/>
                <w:numId w:val="3"/>
              </w:numPr>
              <w:shd w:val="clear" w:color="auto" w:fill="FFFFFF" w:themeFill="background1"/>
              <w:spacing w:before="0" w:after="120"/>
              <w:jc w:val="both"/>
              <w:rPr>
                <w:rFonts w:eastAsia="Times New Roman" w:cstheme="minorHAnsi"/>
                <w:color w:val="4F81BD" w:themeColor="accent1"/>
                <w:sz w:val="22"/>
                <w:szCs w:val="22"/>
              </w:rPr>
            </w:pPr>
            <w:r w:rsidRPr="00FE59AE">
              <w:rPr>
                <w:rFonts w:eastAsia="Times New Roman" w:cstheme="minorHAnsi"/>
                <w:i/>
                <w:iCs/>
                <w:color w:val="4F81BD" w:themeColor="accent1"/>
                <w:sz w:val="22"/>
                <w:szCs w:val="22"/>
              </w:rPr>
              <w:t xml:space="preserve">Illustrare adeguatamente le strutture e le risorse di sostegno alla didattica effettivamente messe a disposizione del </w:t>
            </w:r>
            <w:proofErr w:type="spellStart"/>
            <w:r w:rsidRPr="00FE59AE">
              <w:rPr>
                <w:rFonts w:eastAsia="Times New Roman" w:cstheme="minorHAnsi"/>
                <w:i/>
                <w:iCs/>
                <w:color w:val="4F81BD" w:themeColor="accent1"/>
                <w:sz w:val="22"/>
                <w:szCs w:val="22"/>
              </w:rPr>
              <w:t>CdS</w:t>
            </w:r>
            <w:proofErr w:type="spellEnd"/>
            <w:r w:rsidRPr="00FE59AE">
              <w:rPr>
                <w:rFonts w:eastAsia="Times New Roman" w:cstheme="minorHAnsi"/>
                <w:i/>
                <w:iCs/>
                <w:color w:val="4F81BD" w:themeColor="accent1"/>
                <w:sz w:val="22"/>
                <w:szCs w:val="22"/>
              </w:rPr>
              <w:t xml:space="preserve"> (e.g. aule, biblioteche, laboratori, aule informatiche, aree studio, ausili didattici, infrastrutture IT, ...), esplicitandone la pertinenza rispetto alla tipologia delle </w:t>
            </w:r>
            <w:proofErr w:type="spellStart"/>
            <w:r w:rsidRPr="00FE59AE">
              <w:rPr>
                <w:rFonts w:eastAsia="Times New Roman" w:cstheme="minorHAnsi"/>
                <w:i/>
                <w:iCs/>
                <w:color w:val="4F81BD" w:themeColor="accent1"/>
                <w:sz w:val="22"/>
                <w:szCs w:val="22"/>
              </w:rPr>
              <w:t>attivita</w:t>
            </w:r>
            <w:proofErr w:type="spellEnd"/>
            <w:r w:rsidRPr="00FE59AE">
              <w:rPr>
                <w:rFonts w:eastAsia="Times New Roman" w:cstheme="minorHAnsi"/>
                <w:i/>
                <w:iCs/>
                <w:color w:val="4F81BD" w:themeColor="accent1"/>
                <w:sz w:val="22"/>
                <w:szCs w:val="22"/>
              </w:rPr>
              <w:t xml:space="preserve">̀ formative previste. </w:t>
            </w:r>
          </w:p>
          <w:p w14:paraId="231AAB88" w14:textId="12B28AD3" w:rsidR="005A5EF6" w:rsidRPr="00FE59AE" w:rsidRDefault="005A5EF6" w:rsidP="00D67AEB">
            <w:pPr>
              <w:numPr>
                <w:ilvl w:val="0"/>
                <w:numId w:val="3"/>
              </w:numPr>
              <w:shd w:val="clear" w:color="auto" w:fill="FFFFFF" w:themeFill="background1"/>
              <w:spacing w:before="0" w:after="120"/>
              <w:jc w:val="both"/>
              <w:rPr>
                <w:rFonts w:eastAsia="Times New Roman" w:cstheme="minorHAnsi"/>
                <w:color w:val="4F81BD" w:themeColor="accent1"/>
                <w:sz w:val="22"/>
                <w:szCs w:val="22"/>
              </w:rPr>
            </w:pPr>
            <w:r w:rsidRPr="005A5EF6">
              <w:rPr>
                <w:rFonts w:eastAsia="Times New Roman" w:cstheme="minorHAnsi"/>
                <w:color w:val="4F81BD" w:themeColor="accent1"/>
                <w:sz w:val="22"/>
                <w:szCs w:val="22"/>
              </w:rPr>
              <w:t xml:space="preserve">Descrivere l’organizzazione del personale tecnico-amministrativo e dei servizi a supporto delle attività richieste dal </w:t>
            </w:r>
            <w:proofErr w:type="spellStart"/>
            <w:r w:rsidRPr="005A5EF6">
              <w:rPr>
                <w:rFonts w:eastAsia="Times New Roman" w:cstheme="minorHAnsi"/>
                <w:color w:val="4F81BD" w:themeColor="accent1"/>
                <w:sz w:val="22"/>
                <w:szCs w:val="22"/>
              </w:rPr>
              <w:t>CdS</w:t>
            </w:r>
            <w:proofErr w:type="spellEnd"/>
            <w:r w:rsidRPr="005A5EF6">
              <w:rPr>
                <w:rFonts w:eastAsia="Times New Roman" w:cstheme="minorHAnsi"/>
                <w:color w:val="4F81BD" w:themeColor="accent1"/>
                <w:sz w:val="22"/>
                <w:szCs w:val="22"/>
              </w:rPr>
              <w:t xml:space="preserve"> (ivi comprese quelle a supporto della didattica a distanza) evidenziandone l’adeguatezza alla numerosità di studenti prevista</w:t>
            </w:r>
            <w:r>
              <w:rPr>
                <w:rFonts w:eastAsia="Times New Roman" w:cstheme="minorHAnsi"/>
                <w:color w:val="4F81BD" w:themeColor="accent1"/>
                <w:sz w:val="22"/>
                <w:szCs w:val="22"/>
              </w:rPr>
              <w:t>.</w:t>
            </w:r>
          </w:p>
          <w:p w14:paraId="77F69154" w14:textId="77777777" w:rsidR="002D2E25" w:rsidRPr="00FE59AE" w:rsidRDefault="002D2E25" w:rsidP="00D67AEB">
            <w:pPr>
              <w:numPr>
                <w:ilvl w:val="0"/>
                <w:numId w:val="3"/>
              </w:numPr>
              <w:shd w:val="clear" w:color="auto" w:fill="FFFFFF" w:themeFill="background1"/>
              <w:spacing w:before="0" w:after="120"/>
              <w:jc w:val="both"/>
              <w:rPr>
                <w:rFonts w:eastAsia="Times New Roman" w:cstheme="minorHAnsi"/>
                <w:color w:val="4F81BD" w:themeColor="accent1"/>
                <w:sz w:val="22"/>
                <w:szCs w:val="22"/>
              </w:rPr>
            </w:pPr>
            <w:r w:rsidRPr="00FE59AE">
              <w:rPr>
                <w:rFonts w:eastAsia="Times New Roman" w:cstheme="minorHAnsi"/>
                <w:i/>
                <w:iCs/>
                <w:color w:val="4F81BD" w:themeColor="accent1"/>
                <w:sz w:val="22"/>
                <w:szCs w:val="22"/>
              </w:rPr>
              <w:t xml:space="preserve">Illustrare i servizi di supporto alla didattica a disposizione del </w:t>
            </w:r>
            <w:proofErr w:type="spellStart"/>
            <w:r w:rsidRPr="00FE59AE">
              <w:rPr>
                <w:rFonts w:eastAsia="Times New Roman" w:cstheme="minorHAnsi"/>
                <w:i/>
                <w:iCs/>
                <w:color w:val="4F81BD" w:themeColor="accent1"/>
                <w:sz w:val="22"/>
                <w:szCs w:val="22"/>
              </w:rPr>
              <w:t>CdS</w:t>
            </w:r>
            <w:proofErr w:type="spellEnd"/>
            <w:r w:rsidRPr="00FE59AE">
              <w:rPr>
                <w:rFonts w:eastAsia="Times New Roman" w:cstheme="minorHAnsi"/>
                <w:i/>
                <w:iCs/>
                <w:color w:val="4F81BD" w:themeColor="accent1"/>
                <w:sz w:val="22"/>
                <w:szCs w:val="22"/>
              </w:rPr>
              <w:t xml:space="preserve"> (a livello di Dipartimento / Facoltà / Ateneo) per assicurare un sostegno efficace alle attività del </w:t>
            </w:r>
            <w:proofErr w:type="spellStart"/>
            <w:r w:rsidRPr="00FE59AE">
              <w:rPr>
                <w:rFonts w:eastAsia="Times New Roman" w:cstheme="minorHAnsi"/>
                <w:i/>
                <w:iCs/>
                <w:color w:val="4F81BD" w:themeColor="accent1"/>
                <w:sz w:val="22"/>
                <w:szCs w:val="22"/>
              </w:rPr>
              <w:t>CdS</w:t>
            </w:r>
            <w:proofErr w:type="spellEnd"/>
            <w:r w:rsidRPr="00FE59AE">
              <w:rPr>
                <w:rFonts w:eastAsia="Times New Roman" w:cstheme="minorHAnsi"/>
                <w:i/>
                <w:iCs/>
                <w:color w:val="4F81BD" w:themeColor="accent1"/>
                <w:sz w:val="22"/>
                <w:szCs w:val="22"/>
              </w:rPr>
              <w:t>.</w:t>
            </w:r>
          </w:p>
          <w:p w14:paraId="49323ABA" w14:textId="77777777" w:rsidR="002D2E25" w:rsidRPr="00FE59AE" w:rsidRDefault="002D2E25" w:rsidP="00E77EA4">
            <w:pPr>
              <w:shd w:val="clear" w:color="auto" w:fill="FFFFFF" w:themeFill="background1"/>
              <w:spacing w:before="0" w:after="120"/>
              <w:jc w:val="both"/>
              <w:rPr>
                <w:rFonts w:eastAsia="Times New Roman" w:cstheme="minorHAnsi"/>
                <w:color w:val="4F81BD" w:themeColor="accent1"/>
                <w:sz w:val="22"/>
                <w:szCs w:val="22"/>
              </w:rPr>
            </w:pPr>
            <w:r w:rsidRPr="00FE59AE">
              <w:rPr>
                <w:rFonts w:eastAsia="Times New Roman" w:cstheme="minorHAnsi"/>
                <w:color w:val="4F81BD" w:themeColor="accent1"/>
                <w:sz w:val="22"/>
                <w:szCs w:val="22"/>
              </w:rPr>
              <w:t xml:space="preserve">Per i </w:t>
            </w:r>
            <w:proofErr w:type="spellStart"/>
            <w:r w:rsidRPr="00FE59AE">
              <w:rPr>
                <w:rFonts w:eastAsia="Times New Roman" w:cstheme="minorHAnsi"/>
                <w:color w:val="4F81BD" w:themeColor="accent1"/>
                <w:sz w:val="22"/>
                <w:szCs w:val="22"/>
              </w:rPr>
              <w:t>CdS</w:t>
            </w:r>
            <w:proofErr w:type="spellEnd"/>
            <w:r w:rsidRPr="00FE59AE">
              <w:rPr>
                <w:rFonts w:eastAsia="Times New Roman" w:cstheme="minorHAnsi"/>
                <w:color w:val="4F81BD" w:themeColor="accent1"/>
                <w:sz w:val="22"/>
                <w:szCs w:val="22"/>
              </w:rPr>
              <w:t xml:space="preserve"> di Area Sanitaria</w:t>
            </w:r>
          </w:p>
          <w:p w14:paraId="2703CB1D" w14:textId="77777777" w:rsidR="002D2E25" w:rsidRPr="00FE59AE" w:rsidRDefault="002D2E25" w:rsidP="00D67AEB">
            <w:pPr>
              <w:numPr>
                <w:ilvl w:val="0"/>
                <w:numId w:val="3"/>
              </w:numPr>
              <w:shd w:val="clear" w:color="auto" w:fill="FFFFFF" w:themeFill="background1"/>
              <w:spacing w:before="0" w:after="120"/>
              <w:jc w:val="both"/>
              <w:rPr>
                <w:rFonts w:eastAsia="Times New Roman" w:cstheme="minorHAnsi"/>
                <w:i/>
                <w:iCs/>
                <w:color w:val="4F81BD" w:themeColor="accent1"/>
                <w:sz w:val="22"/>
                <w:szCs w:val="22"/>
              </w:rPr>
            </w:pPr>
            <w:r w:rsidRPr="00FE59AE">
              <w:rPr>
                <w:rFonts w:eastAsia="Times New Roman" w:cstheme="minorHAnsi"/>
                <w:i/>
                <w:iCs/>
                <w:color w:val="4F81BD" w:themeColor="accent1"/>
                <w:sz w:val="22"/>
                <w:szCs w:val="22"/>
              </w:rPr>
              <w:t>Documentare la sussistenza di risorse specifiche per il supporto alle attività professionalizzanti (tirocini) nelle strutture sanitarie convenzionate, sia di personale (tutor) che logistiche (spogliatoi, sale di simulazione clinica, etc.), attraverso strumenti convenzionali stipulati con le strutture pubbliche o private, dettagliandone il dimensionamento adeguato alla numerosità di studenti prevista, sia per le attività in contesto ospedaliero che di medicina territoriale, al fine di assicurare il pieno successo del progetto formativo per tutto il contingente di studenti assegnato alla sede, con particolare attenzione alle attività professionalizzanti.</w:t>
            </w:r>
          </w:p>
          <w:p w14:paraId="5793CD55" w14:textId="77777777" w:rsidR="002D2E25" w:rsidRPr="00FE59AE" w:rsidRDefault="002D2E25" w:rsidP="00E77EA4">
            <w:pPr>
              <w:shd w:val="clear" w:color="auto" w:fill="FFFFFF" w:themeFill="background1"/>
              <w:spacing w:before="0" w:after="120"/>
              <w:jc w:val="both"/>
              <w:rPr>
                <w:rFonts w:eastAsia="Times New Roman" w:cstheme="minorHAnsi"/>
                <w:color w:val="4F81BD" w:themeColor="accent1"/>
                <w:sz w:val="22"/>
                <w:szCs w:val="22"/>
              </w:rPr>
            </w:pPr>
            <w:r w:rsidRPr="00FE59AE">
              <w:rPr>
                <w:rFonts w:eastAsia="Times New Roman" w:cstheme="minorHAnsi"/>
                <w:i/>
                <w:iCs/>
                <w:color w:val="4F81BD" w:themeColor="accent1"/>
                <w:sz w:val="22"/>
                <w:szCs w:val="22"/>
              </w:rPr>
              <w:t xml:space="preserve">Per i </w:t>
            </w:r>
            <w:proofErr w:type="spellStart"/>
            <w:r w:rsidRPr="00FE59AE">
              <w:rPr>
                <w:rFonts w:eastAsia="Times New Roman" w:cstheme="minorHAnsi"/>
                <w:i/>
                <w:iCs/>
                <w:color w:val="4F81BD" w:themeColor="accent1"/>
                <w:sz w:val="22"/>
                <w:szCs w:val="22"/>
              </w:rPr>
              <w:t>CdS</w:t>
            </w:r>
            <w:proofErr w:type="spellEnd"/>
            <w:r w:rsidRPr="00FE59AE">
              <w:rPr>
                <w:rFonts w:eastAsia="Times New Roman" w:cstheme="minorHAnsi"/>
                <w:i/>
                <w:iCs/>
                <w:color w:val="4F81BD" w:themeColor="accent1"/>
                <w:sz w:val="22"/>
                <w:szCs w:val="22"/>
              </w:rPr>
              <w:t xml:space="preserve"> integralmente o prevalentemente a distanza</w:t>
            </w:r>
          </w:p>
          <w:p w14:paraId="5C391FC0" w14:textId="77777777" w:rsidR="002D2E25" w:rsidRPr="00FE59AE" w:rsidRDefault="002D2E25" w:rsidP="00D67AEB">
            <w:pPr>
              <w:numPr>
                <w:ilvl w:val="0"/>
                <w:numId w:val="3"/>
              </w:numPr>
              <w:shd w:val="clear" w:color="auto" w:fill="FFFFFF" w:themeFill="background1"/>
              <w:spacing w:before="0" w:after="120"/>
              <w:jc w:val="both"/>
              <w:rPr>
                <w:rFonts w:eastAsia="Times New Roman" w:cstheme="minorHAnsi"/>
                <w:i/>
                <w:iCs/>
                <w:color w:val="4F81BD" w:themeColor="accent1"/>
                <w:sz w:val="22"/>
                <w:szCs w:val="22"/>
              </w:rPr>
            </w:pPr>
            <w:r w:rsidRPr="00FE59AE">
              <w:rPr>
                <w:rFonts w:eastAsia="Times New Roman" w:cstheme="minorHAnsi"/>
                <w:i/>
                <w:iCs/>
                <w:color w:val="4F81BD" w:themeColor="accent1"/>
                <w:sz w:val="22"/>
                <w:szCs w:val="22"/>
              </w:rPr>
              <w:t xml:space="preserve">Descrivere le attività di formazione/aggiornamento previste dall'Ateneo per docenti e tutor per lo svolgimento della didattica on line e per il supporto all'erogazione di materiali didattici multimediali. </w:t>
            </w:r>
          </w:p>
          <w:p w14:paraId="71079409" w14:textId="77777777" w:rsidR="002D2E25" w:rsidRPr="004626E0" w:rsidRDefault="002D2E25" w:rsidP="00D67AEB">
            <w:pPr>
              <w:numPr>
                <w:ilvl w:val="0"/>
                <w:numId w:val="3"/>
              </w:numPr>
              <w:shd w:val="clear" w:color="auto" w:fill="FFFFFF" w:themeFill="background1"/>
              <w:spacing w:before="0" w:after="120"/>
              <w:jc w:val="both"/>
              <w:rPr>
                <w:rFonts w:eastAsia="Times New Roman" w:cstheme="minorHAnsi"/>
                <w:i/>
                <w:iCs/>
                <w:color w:val="4F81BD" w:themeColor="accent1"/>
                <w:sz w:val="22"/>
                <w:szCs w:val="22"/>
              </w:rPr>
            </w:pPr>
            <w:r w:rsidRPr="00FE59AE">
              <w:rPr>
                <w:rFonts w:eastAsia="Times New Roman" w:cstheme="minorHAnsi"/>
                <w:i/>
                <w:iCs/>
                <w:color w:val="4F81BD" w:themeColor="accent1"/>
                <w:sz w:val="22"/>
                <w:szCs w:val="22"/>
              </w:rPr>
              <w:t>Descrivere, dove richiesto, le caratteristiche/competenze possedute dai tutor dei tre livelli e la loro composizione quantitativa, secondo quanto previsto dal DM 1154/2021, e le modalità per la selezione dei tutor, anche in termini di coerenza con i profili precedentemente indicati.</w:t>
            </w:r>
          </w:p>
          <w:p w14:paraId="44BBCF15" w14:textId="77777777" w:rsidR="004626E0" w:rsidRPr="00125E43" w:rsidRDefault="004626E0" w:rsidP="00D67AEB">
            <w:pPr>
              <w:numPr>
                <w:ilvl w:val="0"/>
                <w:numId w:val="3"/>
              </w:numPr>
              <w:shd w:val="clear" w:color="auto" w:fill="FFFFFF" w:themeFill="background1"/>
              <w:spacing w:before="0" w:after="120"/>
              <w:jc w:val="both"/>
              <w:rPr>
                <w:rFonts w:eastAsia="Times New Roman" w:cstheme="minorHAnsi"/>
                <w:i/>
                <w:iCs/>
                <w:color w:val="4F81BD" w:themeColor="accent1"/>
                <w:sz w:val="22"/>
                <w:szCs w:val="22"/>
              </w:rPr>
            </w:pPr>
            <w:r w:rsidRPr="004626E0">
              <w:rPr>
                <w:rFonts w:eastAsia="Times New Roman" w:cstheme="minorHAnsi"/>
                <w:i/>
                <w:iCs/>
                <w:color w:val="4F81BD" w:themeColor="accent1"/>
                <w:sz w:val="22"/>
                <w:szCs w:val="22"/>
              </w:rPr>
              <w:t>Descrivere le infrastrutture tecnologiche adoperate e le modalità di didattica sincrona o asincrona</w:t>
            </w:r>
          </w:p>
          <w:p w14:paraId="4046F863" w14:textId="77777777" w:rsidR="00125E43" w:rsidRDefault="00125E43" w:rsidP="00125E43">
            <w:pPr>
              <w:shd w:val="clear" w:color="auto" w:fill="FFFFFF" w:themeFill="background1"/>
              <w:spacing w:before="0" w:after="120"/>
              <w:jc w:val="both"/>
              <w:rPr>
                <w:rFonts w:eastAsia="Times New Roman" w:cstheme="minorHAnsi"/>
                <w:i/>
                <w:iCs/>
                <w:color w:val="4F81BD" w:themeColor="accent1"/>
                <w:sz w:val="22"/>
                <w:szCs w:val="22"/>
              </w:rPr>
            </w:pPr>
          </w:p>
          <w:p w14:paraId="1683FBD8" w14:textId="5E8F734B" w:rsidR="00125E43" w:rsidRPr="002D2E25" w:rsidRDefault="00125E43" w:rsidP="00125E43">
            <w:pPr>
              <w:shd w:val="clear" w:color="auto" w:fill="FFFFFF" w:themeFill="background1"/>
              <w:spacing w:before="0" w:after="120"/>
              <w:jc w:val="both"/>
              <w:rPr>
                <w:rFonts w:eastAsia="Times New Roman" w:cstheme="minorHAnsi"/>
                <w:i/>
                <w:iCs/>
                <w:color w:val="215868" w:themeColor="accent5" w:themeShade="80"/>
                <w:sz w:val="22"/>
                <w:szCs w:val="22"/>
              </w:rPr>
            </w:pPr>
            <w:r w:rsidRPr="00125E43">
              <w:rPr>
                <w:rFonts w:eastAsia="Times New Roman" w:cstheme="minorHAnsi"/>
                <w:i/>
                <w:iCs/>
                <w:color w:val="4F81BD" w:themeColor="accent1"/>
                <w:sz w:val="22"/>
                <w:szCs w:val="22"/>
              </w:rPr>
              <w:t>Verificare i SUGGERIMENTI OPERATIVI nelle LG ANVUR per l’accreditamento iniziale dei corsi di studio di nuova attivazione</w:t>
            </w:r>
          </w:p>
        </w:tc>
      </w:tr>
    </w:tbl>
    <w:p w14:paraId="0E055597" w14:textId="77777777" w:rsidR="002D2E25" w:rsidRPr="002D2E25" w:rsidRDefault="002D2E25" w:rsidP="00E77EA4">
      <w:pPr>
        <w:shd w:val="clear" w:color="auto" w:fill="FFFFFF" w:themeFill="background1"/>
        <w:spacing w:before="0" w:after="120"/>
        <w:rPr>
          <w:rFonts w:eastAsia="Times New Roman" w:cstheme="minorHAnsi"/>
          <w:b/>
          <w:bCs/>
          <w:sz w:val="22"/>
          <w:szCs w:val="22"/>
        </w:rPr>
      </w:pPr>
    </w:p>
    <w:p w14:paraId="7DB134E1" w14:textId="77777777" w:rsidR="002D2E25" w:rsidRPr="002D2E25" w:rsidRDefault="002D2E25" w:rsidP="00E77EA4">
      <w:pPr>
        <w:shd w:val="clear" w:color="auto" w:fill="FFFFFF" w:themeFill="background1"/>
        <w:spacing w:before="0"/>
        <w:rPr>
          <w:rFonts w:eastAsia="Times New Roman" w:cstheme="minorHAnsi"/>
          <w:b/>
          <w:bCs/>
          <w:sz w:val="22"/>
          <w:szCs w:val="22"/>
        </w:rPr>
      </w:pPr>
      <w:r w:rsidRPr="002D2E25">
        <w:rPr>
          <w:rFonts w:eastAsia="Times New Roman" w:cstheme="minorHAnsi"/>
          <w:b/>
          <w:bCs/>
          <w:sz w:val="22"/>
          <w:szCs w:val="22"/>
        </w:rPr>
        <w:br w:type="page"/>
      </w:r>
    </w:p>
    <w:p w14:paraId="12469054" w14:textId="77777777" w:rsidR="002D2E25" w:rsidRPr="002D2E25" w:rsidRDefault="002D2E25" w:rsidP="00D67AEB">
      <w:pPr>
        <w:keepNext/>
        <w:numPr>
          <w:ilvl w:val="0"/>
          <w:numId w:val="14"/>
        </w:numPr>
        <w:shd w:val="clear" w:color="auto" w:fill="FFFFFF" w:themeFill="background1"/>
        <w:spacing w:before="0" w:after="0" w:line="240" w:lineRule="auto"/>
        <w:outlineLvl w:val="0"/>
        <w:rPr>
          <w:rFonts w:eastAsia="Times New Roman" w:cstheme="minorHAnsi"/>
          <w:b/>
          <w:sz w:val="24"/>
        </w:rPr>
      </w:pPr>
      <w:bookmarkStart w:id="14" w:name="_Toc141009025"/>
      <w:r w:rsidRPr="002D2E25">
        <w:rPr>
          <w:rFonts w:eastAsia="Times New Roman" w:cstheme="minorHAnsi"/>
          <w:b/>
          <w:sz w:val="24"/>
        </w:rPr>
        <w:lastRenderedPageBreak/>
        <w:t>IL MONITORAGGIO E LA REVISIONE DEL CDS</w:t>
      </w:r>
      <w:bookmarkEnd w:id="14"/>
    </w:p>
    <w:p w14:paraId="381BB245" w14:textId="77777777" w:rsidR="002D2E25" w:rsidRPr="002D2E25" w:rsidRDefault="002D2E25" w:rsidP="00E77EA4">
      <w:pPr>
        <w:shd w:val="clear" w:color="auto" w:fill="FFFFFF" w:themeFill="background1"/>
        <w:spacing w:before="0"/>
        <w:rPr>
          <w:rFonts w:eastAsia="Times New Roman" w:cstheme="minorHAnsi"/>
          <w:sz w:val="22"/>
          <w:szCs w:val="22"/>
        </w:rPr>
      </w:pPr>
    </w:p>
    <w:p w14:paraId="1992CD0C" w14:textId="77777777" w:rsidR="002D2E25" w:rsidRPr="005916EC" w:rsidRDefault="002D2E25" w:rsidP="00322517">
      <w:pPr>
        <w:shd w:val="clear" w:color="auto" w:fill="FFFFFF" w:themeFill="background1"/>
        <w:spacing w:before="0"/>
        <w:jc w:val="both"/>
        <w:rPr>
          <w:rFonts w:eastAsia="Times New Roman" w:cstheme="minorHAnsi"/>
          <w:color w:val="4F81BD" w:themeColor="accent1"/>
          <w:sz w:val="22"/>
          <w:szCs w:val="22"/>
        </w:rPr>
      </w:pPr>
      <w:r w:rsidRPr="005916EC">
        <w:rPr>
          <w:rFonts w:eastAsia="Times New Roman" w:cstheme="minorHAnsi"/>
          <w:color w:val="4F81BD" w:themeColor="accent1"/>
          <w:sz w:val="22"/>
          <w:szCs w:val="22"/>
        </w:rPr>
        <w:t xml:space="preserve">Verifica di coerenza con l’Ambito di Valutazione D di cui all’allegato C del DM 1154/, con i Requisiti AVA 3 e con le Linee Guida per il Sistema di Assicurazione della Qualità negli Atenei (12/10/2022): </w:t>
      </w:r>
      <w:r w:rsidRPr="005916EC">
        <w:rPr>
          <w:rFonts w:eastAsia="Times New Roman" w:cstheme="minorHAnsi"/>
          <w:b/>
          <w:bCs/>
          <w:color w:val="4F81BD" w:themeColor="accent1"/>
          <w:sz w:val="22"/>
          <w:szCs w:val="22"/>
        </w:rPr>
        <w:t xml:space="preserve">Accertare la </w:t>
      </w:r>
      <w:r w:rsidR="00322517">
        <w:rPr>
          <w:rFonts w:eastAsia="Times New Roman" w:cstheme="minorHAnsi"/>
          <w:b/>
          <w:bCs/>
          <w:color w:val="4F81BD" w:themeColor="accent1"/>
          <w:sz w:val="22"/>
          <w:szCs w:val="22"/>
        </w:rPr>
        <w:t>c</w:t>
      </w:r>
      <w:r w:rsidRPr="005916EC">
        <w:rPr>
          <w:rFonts w:eastAsia="Times New Roman" w:cstheme="minorHAnsi"/>
          <w:b/>
          <w:bCs/>
          <w:color w:val="4F81BD" w:themeColor="accent1"/>
          <w:sz w:val="22"/>
          <w:szCs w:val="22"/>
        </w:rPr>
        <w:t xml:space="preserve">apacità del </w:t>
      </w:r>
      <w:proofErr w:type="spellStart"/>
      <w:r w:rsidRPr="005916EC">
        <w:rPr>
          <w:rFonts w:eastAsia="Times New Roman" w:cstheme="minorHAnsi"/>
          <w:b/>
          <w:bCs/>
          <w:color w:val="4F81BD" w:themeColor="accent1"/>
          <w:sz w:val="22"/>
          <w:szCs w:val="22"/>
        </w:rPr>
        <w:t>CdS</w:t>
      </w:r>
      <w:proofErr w:type="spellEnd"/>
      <w:r w:rsidRPr="005916EC">
        <w:rPr>
          <w:rFonts w:eastAsia="Times New Roman" w:cstheme="minorHAnsi"/>
          <w:b/>
          <w:bCs/>
          <w:color w:val="4F81BD" w:themeColor="accent1"/>
          <w:sz w:val="22"/>
          <w:szCs w:val="22"/>
        </w:rPr>
        <w:t xml:space="preserve"> di riconoscere gli aspetti critici e i margini di miglioramento della propria organizzazione didattica e di definire interventi conseguenti</w:t>
      </w:r>
      <w:r w:rsidRPr="005916EC">
        <w:rPr>
          <w:rFonts w:eastAsia="Times New Roman" w:cstheme="minorHAnsi"/>
          <w:color w:val="4F81BD" w:themeColor="accent1"/>
          <w:sz w:val="22"/>
          <w:szCs w:val="22"/>
        </w:rPr>
        <w:t>.</w:t>
      </w:r>
    </w:p>
    <w:p w14:paraId="2FD0FFE1" w14:textId="77777777" w:rsidR="002D2E25" w:rsidRPr="005916EC" w:rsidRDefault="002D2E25" w:rsidP="00322517">
      <w:pPr>
        <w:shd w:val="clear" w:color="auto" w:fill="FFFFFF" w:themeFill="background1"/>
        <w:spacing w:before="0"/>
        <w:jc w:val="both"/>
        <w:rPr>
          <w:rFonts w:eastAsia="Times New Roman" w:cstheme="minorHAnsi"/>
          <w:color w:val="4F81BD" w:themeColor="accent1"/>
          <w:sz w:val="22"/>
          <w:szCs w:val="22"/>
        </w:rPr>
      </w:pPr>
      <w:r w:rsidRPr="005916EC">
        <w:rPr>
          <w:rFonts w:eastAsia="Times New Roman" w:cstheme="minorHAnsi"/>
          <w:color w:val="4F81BD" w:themeColor="accent1"/>
          <w:sz w:val="22"/>
          <w:szCs w:val="22"/>
        </w:rPr>
        <w:t xml:space="preserve">Descrivere/richiamare sinteticamente le linee guida e/o procedure messe a disposizione dall’Ateneo per l’Assicurazione della Qualità nella didattica e che saranno adottate dal </w:t>
      </w:r>
      <w:proofErr w:type="spellStart"/>
      <w:r w:rsidRPr="005916EC">
        <w:rPr>
          <w:rFonts w:eastAsia="Times New Roman" w:cstheme="minorHAnsi"/>
          <w:color w:val="4F81BD" w:themeColor="accent1"/>
          <w:sz w:val="22"/>
          <w:szCs w:val="22"/>
        </w:rPr>
        <w:t>CdS</w:t>
      </w:r>
      <w:proofErr w:type="spellEnd"/>
      <w:r w:rsidRPr="005916EC">
        <w:rPr>
          <w:rFonts w:eastAsia="Times New Roman" w:cstheme="minorHAnsi"/>
          <w:color w:val="4F81BD" w:themeColor="accent1"/>
          <w:sz w:val="22"/>
          <w:szCs w:val="22"/>
        </w:rPr>
        <w:t xml:space="preserve"> per il monitoraggio e la revisione (Quadri della SUA-</w:t>
      </w:r>
      <w:proofErr w:type="spellStart"/>
      <w:r w:rsidRPr="005916EC">
        <w:rPr>
          <w:rFonts w:eastAsia="Times New Roman" w:cstheme="minorHAnsi"/>
          <w:color w:val="4F81BD" w:themeColor="accent1"/>
          <w:sz w:val="22"/>
          <w:szCs w:val="22"/>
        </w:rPr>
        <w:t>CdS</w:t>
      </w:r>
      <w:proofErr w:type="spellEnd"/>
      <w:r w:rsidRPr="005916EC">
        <w:rPr>
          <w:rFonts w:eastAsia="Times New Roman" w:cstheme="minorHAnsi"/>
          <w:color w:val="4F81BD" w:themeColor="accent1"/>
          <w:sz w:val="22"/>
          <w:szCs w:val="22"/>
        </w:rPr>
        <w:t>: B1, B2, B4, B5, B6, B7, C1, C2, C3, D), facendo riferimento ai seguenti elementi:</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FF" w:themeFill="background1"/>
        <w:tblLook w:val="01E0" w:firstRow="1" w:lastRow="1" w:firstColumn="1" w:lastColumn="1" w:noHBand="0" w:noVBand="0"/>
      </w:tblPr>
      <w:tblGrid>
        <w:gridCol w:w="9639"/>
      </w:tblGrid>
      <w:tr w:rsidR="002D2E25" w:rsidRPr="002D2E25" w14:paraId="00C8FCEC" w14:textId="77777777" w:rsidTr="00E77EA4">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7FF52F41" w14:textId="77777777" w:rsidR="002D2E25" w:rsidRPr="002D2E25" w:rsidRDefault="002D2E25" w:rsidP="00E77EA4">
            <w:pPr>
              <w:keepNext/>
              <w:numPr>
                <w:ilvl w:val="1"/>
                <w:numId w:val="0"/>
              </w:numPr>
              <w:shd w:val="clear" w:color="auto" w:fill="FFFFFF" w:themeFill="background1"/>
              <w:spacing w:before="0" w:after="0" w:line="240" w:lineRule="auto"/>
              <w:ind w:left="576" w:hanging="576"/>
              <w:outlineLvl w:val="1"/>
              <w:rPr>
                <w:rFonts w:eastAsia="Times New Roman" w:cstheme="minorHAnsi"/>
                <w:b/>
                <w:sz w:val="22"/>
              </w:rPr>
            </w:pPr>
            <w:bookmarkStart w:id="15" w:name="_Toc141009026"/>
            <w:r w:rsidRPr="002D2E25">
              <w:rPr>
                <w:rFonts w:eastAsia="Times New Roman" w:cstheme="minorHAnsi"/>
                <w:b/>
                <w:sz w:val="22"/>
              </w:rPr>
              <w:t xml:space="preserve">Contributo dei docenti, degli studenti e delle parti interessate al riesame e miglioramento del </w:t>
            </w:r>
            <w:proofErr w:type="spellStart"/>
            <w:r w:rsidRPr="002D2E25">
              <w:rPr>
                <w:rFonts w:eastAsia="Times New Roman" w:cstheme="minorHAnsi"/>
                <w:b/>
                <w:sz w:val="22"/>
              </w:rPr>
              <w:t>CdS</w:t>
            </w:r>
            <w:proofErr w:type="spellEnd"/>
            <w:r w:rsidRPr="002D2E25">
              <w:rPr>
                <w:rFonts w:eastAsia="Times New Roman" w:cstheme="minorHAnsi"/>
                <w:b/>
                <w:sz w:val="22"/>
              </w:rPr>
              <w:t xml:space="preserve"> (D.CDS.4.1)</w:t>
            </w:r>
            <w:bookmarkEnd w:id="15"/>
          </w:p>
          <w:p w14:paraId="7C22CC9E" w14:textId="77777777" w:rsidR="002D2E25" w:rsidRPr="005916EC" w:rsidRDefault="002D2E25" w:rsidP="00E77EA4">
            <w:pPr>
              <w:shd w:val="clear" w:color="auto" w:fill="FFFFFF" w:themeFill="background1"/>
              <w:spacing w:before="0"/>
              <w:rPr>
                <w:rFonts w:eastAsia="Times New Roman" w:cstheme="minorHAnsi"/>
                <w:color w:val="4F81BD" w:themeColor="accent1"/>
                <w:sz w:val="22"/>
                <w:szCs w:val="22"/>
              </w:rPr>
            </w:pPr>
          </w:p>
          <w:p w14:paraId="5E10BAEA" w14:textId="77777777" w:rsidR="002D2E25" w:rsidRPr="005916EC" w:rsidRDefault="002D2E25" w:rsidP="00D67AEB">
            <w:pPr>
              <w:numPr>
                <w:ilvl w:val="0"/>
                <w:numId w:val="4"/>
              </w:numPr>
              <w:shd w:val="clear" w:color="auto" w:fill="FFFFFF" w:themeFill="background1"/>
              <w:spacing w:before="0" w:after="120"/>
              <w:jc w:val="both"/>
              <w:rPr>
                <w:rFonts w:eastAsia="Times New Roman" w:cstheme="minorHAnsi"/>
                <w:i/>
                <w:iCs/>
                <w:color w:val="4F81BD" w:themeColor="accent1"/>
                <w:sz w:val="22"/>
                <w:szCs w:val="22"/>
              </w:rPr>
            </w:pPr>
            <w:r w:rsidRPr="005916EC">
              <w:rPr>
                <w:rFonts w:eastAsia="Times New Roman" w:cstheme="minorHAnsi"/>
                <w:i/>
                <w:iCs/>
                <w:color w:val="4F81BD" w:themeColor="accent1"/>
                <w:sz w:val="22"/>
                <w:szCs w:val="22"/>
              </w:rPr>
              <w:t xml:space="preserve">Illustrare le attività collegiali che saranno attivate dal </w:t>
            </w:r>
            <w:proofErr w:type="spellStart"/>
            <w:r w:rsidRPr="005916EC">
              <w:rPr>
                <w:rFonts w:eastAsia="Times New Roman" w:cstheme="minorHAnsi"/>
                <w:i/>
                <w:iCs/>
                <w:color w:val="4F81BD" w:themeColor="accent1"/>
                <w:sz w:val="22"/>
                <w:szCs w:val="22"/>
              </w:rPr>
              <w:t>CdS</w:t>
            </w:r>
            <w:proofErr w:type="spellEnd"/>
            <w:r w:rsidRPr="005916EC">
              <w:rPr>
                <w:rFonts w:eastAsia="Times New Roman" w:cstheme="minorHAnsi"/>
                <w:i/>
                <w:iCs/>
                <w:color w:val="4F81BD" w:themeColor="accent1"/>
                <w:sz w:val="22"/>
                <w:szCs w:val="22"/>
              </w:rPr>
              <w:t xml:space="preserve"> per il monitoraggio e l’eventuale revisione dei percorsi, per il coordinamento didattico tra gli insegnamenti, la razionalizzazione degli orari, la distribuzione temporale degli esami e delle </w:t>
            </w:r>
            <w:proofErr w:type="spellStart"/>
            <w:r w:rsidRPr="005916EC">
              <w:rPr>
                <w:rFonts w:eastAsia="Times New Roman" w:cstheme="minorHAnsi"/>
                <w:i/>
                <w:iCs/>
                <w:color w:val="4F81BD" w:themeColor="accent1"/>
                <w:sz w:val="22"/>
                <w:szCs w:val="22"/>
              </w:rPr>
              <w:t>attivitò</w:t>
            </w:r>
            <w:proofErr w:type="spellEnd"/>
            <w:r w:rsidRPr="005916EC">
              <w:rPr>
                <w:rFonts w:eastAsia="Times New Roman" w:cstheme="minorHAnsi"/>
                <w:i/>
                <w:iCs/>
                <w:color w:val="4F81BD" w:themeColor="accent1"/>
                <w:sz w:val="22"/>
                <w:szCs w:val="22"/>
              </w:rPr>
              <w:t xml:space="preserve"> di supporto. Se il </w:t>
            </w:r>
            <w:proofErr w:type="spellStart"/>
            <w:r w:rsidRPr="005916EC">
              <w:rPr>
                <w:rFonts w:eastAsia="Times New Roman" w:cstheme="minorHAnsi"/>
                <w:i/>
                <w:iCs/>
                <w:color w:val="4F81BD" w:themeColor="accent1"/>
                <w:sz w:val="22"/>
                <w:szCs w:val="22"/>
              </w:rPr>
              <w:t>CdS</w:t>
            </w:r>
            <w:proofErr w:type="spellEnd"/>
            <w:r w:rsidRPr="005916EC">
              <w:rPr>
                <w:rFonts w:eastAsia="Times New Roman" w:cstheme="minorHAnsi"/>
                <w:i/>
                <w:iCs/>
                <w:color w:val="4F81BD" w:themeColor="accent1"/>
                <w:sz w:val="22"/>
                <w:szCs w:val="22"/>
              </w:rPr>
              <w:t xml:space="preserve"> è interdipartimentale, illustrare le responsabilità di gestione e organizzazione didattica dei dipartimenti coinvolti nel </w:t>
            </w:r>
            <w:proofErr w:type="spellStart"/>
            <w:r w:rsidRPr="005916EC">
              <w:rPr>
                <w:rFonts w:eastAsia="Times New Roman" w:cstheme="minorHAnsi"/>
                <w:i/>
                <w:iCs/>
                <w:color w:val="4F81BD" w:themeColor="accent1"/>
                <w:sz w:val="22"/>
                <w:szCs w:val="22"/>
              </w:rPr>
              <w:t>CdS</w:t>
            </w:r>
            <w:proofErr w:type="spellEnd"/>
            <w:r w:rsidRPr="005916EC">
              <w:rPr>
                <w:rFonts w:eastAsia="Times New Roman" w:cstheme="minorHAnsi"/>
                <w:i/>
                <w:iCs/>
                <w:color w:val="4F81BD" w:themeColor="accent1"/>
                <w:sz w:val="22"/>
                <w:szCs w:val="22"/>
              </w:rPr>
              <w:t>, verificandone l’adeguatezza.</w:t>
            </w:r>
          </w:p>
          <w:p w14:paraId="42DF840A" w14:textId="77777777" w:rsidR="002D2E25" w:rsidRPr="005916EC" w:rsidRDefault="002D2E25" w:rsidP="00D67AEB">
            <w:pPr>
              <w:numPr>
                <w:ilvl w:val="0"/>
                <w:numId w:val="4"/>
              </w:numPr>
              <w:shd w:val="clear" w:color="auto" w:fill="FFFFFF" w:themeFill="background1"/>
              <w:spacing w:before="0" w:after="120"/>
              <w:jc w:val="both"/>
              <w:rPr>
                <w:rFonts w:eastAsia="Times New Roman" w:cstheme="minorHAnsi"/>
                <w:i/>
                <w:iCs/>
                <w:color w:val="4F81BD" w:themeColor="accent1"/>
                <w:sz w:val="22"/>
                <w:szCs w:val="22"/>
              </w:rPr>
            </w:pPr>
            <w:r w:rsidRPr="005916EC">
              <w:rPr>
                <w:rFonts w:eastAsia="Times New Roman" w:cstheme="minorHAnsi"/>
                <w:i/>
                <w:iCs/>
                <w:color w:val="4F81BD" w:themeColor="accent1"/>
                <w:sz w:val="22"/>
                <w:szCs w:val="22"/>
              </w:rPr>
              <w:t xml:space="preserve">Illustrare come il </w:t>
            </w:r>
            <w:proofErr w:type="spellStart"/>
            <w:r w:rsidRPr="005916EC">
              <w:rPr>
                <w:rFonts w:eastAsia="Times New Roman" w:cstheme="minorHAnsi"/>
                <w:i/>
                <w:iCs/>
                <w:color w:val="4F81BD" w:themeColor="accent1"/>
                <w:sz w:val="22"/>
                <w:szCs w:val="22"/>
              </w:rPr>
              <w:t>CdS</w:t>
            </w:r>
            <w:proofErr w:type="spellEnd"/>
            <w:r w:rsidRPr="005916EC">
              <w:rPr>
                <w:rFonts w:eastAsia="Times New Roman" w:cstheme="minorHAnsi"/>
                <w:i/>
                <w:iCs/>
                <w:color w:val="4F81BD" w:themeColor="accent1"/>
                <w:sz w:val="22"/>
                <w:szCs w:val="22"/>
              </w:rPr>
              <w:t xml:space="preserve"> intende gestire le interazioni in itinere con le parti interessate consultate in fase di programmazione del </w:t>
            </w:r>
            <w:proofErr w:type="spellStart"/>
            <w:r w:rsidRPr="005916EC">
              <w:rPr>
                <w:rFonts w:eastAsia="Times New Roman" w:cstheme="minorHAnsi"/>
                <w:i/>
                <w:iCs/>
                <w:color w:val="4F81BD" w:themeColor="accent1"/>
                <w:sz w:val="22"/>
                <w:szCs w:val="22"/>
              </w:rPr>
              <w:t>CdS</w:t>
            </w:r>
            <w:proofErr w:type="spellEnd"/>
            <w:r w:rsidRPr="005916EC">
              <w:rPr>
                <w:rFonts w:eastAsia="Times New Roman" w:cstheme="minorHAnsi"/>
                <w:i/>
                <w:iCs/>
                <w:color w:val="4F81BD" w:themeColor="accent1"/>
                <w:sz w:val="22"/>
                <w:szCs w:val="22"/>
              </w:rPr>
              <w:t xml:space="preserve"> o con nuovi interlocutori, in funzione del monitoraggio continuo dell’erogazione del </w:t>
            </w:r>
            <w:proofErr w:type="spellStart"/>
            <w:r w:rsidRPr="005916EC">
              <w:rPr>
                <w:rFonts w:eastAsia="Times New Roman" w:cstheme="minorHAnsi"/>
                <w:i/>
                <w:iCs/>
                <w:color w:val="4F81BD" w:themeColor="accent1"/>
                <w:sz w:val="22"/>
                <w:szCs w:val="22"/>
              </w:rPr>
              <w:t>CdS</w:t>
            </w:r>
            <w:proofErr w:type="spellEnd"/>
            <w:r w:rsidRPr="005916EC">
              <w:rPr>
                <w:rFonts w:eastAsia="Times New Roman" w:cstheme="minorHAnsi"/>
                <w:i/>
                <w:iCs/>
                <w:color w:val="4F81BD" w:themeColor="accent1"/>
                <w:sz w:val="22"/>
                <w:szCs w:val="22"/>
              </w:rPr>
              <w:t xml:space="preserve"> e di eventuali esigenze di aggiornamento periodico dei profili formativi, verificando che le modalità di interazione in itinere siano coerenti con il carattere del </w:t>
            </w:r>
            <w:proofErr w:type="spellStart"/>
            <w:r w:rsidRPr="005916EC">
              <w:rPr>
                <w:rFonts w:eastAsia="Times New Roman" w:cstheme="minorHAnsi"/>
                <w:i/>
                <w:iCs/>
                <w:color w:val="4F81BD" w:themeColor="accent1"/>
                <w:sz w:val="22"/>
                <w:szCs w:val="22"/>
              </w:rPr>
              <w:t>CdS</w:t>
            </w:r>
            <w:proofErr w:type="spellEnd"/>
            <w:r w:rsidRPr="005916EC">
              <w:rPr>
                <w:rFonts w:eastAsia="Times New Roman" w:cstheme="minorHAnsi"/>
                <w:i/>
                <w:iCs/>
                <w:color w:val="4F81BD" w:themeColor="accent1"/>
                <w:sz w:val="22"/>
                <w:szCs w:val="22"/>
              </w:rPr>
              <w:t xml:space="preserve"> (se prevalentemente culturale, scientifico o professionale), i suoi obiettivi e le esigenze di aggiornamento periodico dei profili formativi anche, laddove opportuno, in relazione ai cicli di studio successivi, ivi compreso il Dottorato di Ricerca e, laddove presenti, le Scuole di Specializzazione.</w:t>
            </w:r>
          </w:p>
          <w:p w14:paraId="13D95617" w14:textId="77777777" w:rsidR="002D2E25" w:rsidRPr="005916EC" w:rsidRDefault="002D2E25" w:rsidP="00E77EA4">
            <w:pPr>
              <w:shd w:val="clear" w:color="auto" w:fill="FFFFFF" w:themeFill="background1"/>
              <w:spacing w:before="0" w:after="120"/>
              <w:jc w:val="both"/>
              <w:rPr>
                <w:rFonts w:eastAsia="Times New Roman" w:cstheme="minorHAnsi"/>
                <w:i/>
                <w:iCs/>
                <w:color w:val="4F81BD" w:themeColor="accent1"/>
                <w:sz w:val="22"/>
                <w:szCs w:val="22"/>
              </w:rPr>
            </w:pPr>
            <w:r w:rsidRPr="005916EC">
              <w:rPr>
                <w:rFonts w:eastAsia="Times New Roman" w:cstheme="minorHAnsi"/>
                <w:i/>
                <w:iCs/>
                <w:color w:val="4F81BD" w:themeColor="accent1"/>
                <w:sz w:val="22"/>
                <w:szCs w:val="22"/>
              </w:rPr>
              <w:t xml:space="preserve">Per i </w:t>
            </w:r>
            <w:proofErr w:type="spellStart"/>
            <w:r w:rsidRPr="005916EC">
              <w:rPr>
                <w:rFonts w:eastAsia="Times New Roman" w:cstheme="minorHAnsi"/>
                <w:i/>
                <w:iCs/>
                <w:color w:val="4F81BD" w:themeColor="accent1"/>
                <w:sz w:val="22"/>
                <w:szCs w:val="22"/>
              </w:rPr>
              <w:t>CdS</w:t>
            </w:r>
            <w:proofErr w:type="spellEnd"/>
            <w:r w:rsidRPr="005916EC">
              <w:rPr>
                <w:rFonts w:eastAsia="Times New Roman" w:cstheme="minorHAnsi"/>
                <w:i/>
                <w:iCs/>
                <w:color w:val="4F81BD" w:themeColor="accent1"/>
                <w:sz w:val="22"/>
                <w:szCs w:val="22"/>
              </w:rPr>
              <w:t xml:space="preserve"> di Area Sanitaria</w:t>
            </w:r>
          </w:p>
          <w:p w14:paraId="13C87DC2" w14:textId="77777777" w:rsidR="002D2E25" w:rsidRPr="005916EC" w:rsidRDefault="002D2E25" w:rsidP="00D67AEB">
            <w:pPr>
              <w:numPr>
                <w:ilvl w:val="0"/>
                <w:numId w:val="10"/>
              </w:numPr>
              <w:shd w:val="clear" w:color="auto" w:fill="FFFFFF" w:themeFill="background1"/>
              <w:spacing w:before="0" w:after="120"/>
              <w:jc w:val="both"/>
              <w:rPr>
                <w:rFonts w:eastAsia="Times New Roman" w:cstheme="minorHAnsi"/>
                <w:i/>
                <w:iCs/>
                <w:color w:val="4F81BD" w:themeColor="accent1"/>
                <w:sz w:val="22"/>
                <w:szCs w:val="22"/>
              </w:rPr>
            </w:pPr>
            <w:r w:rsidRPr="005916EC">
              <w:rPr>
                <w:rFonts w:eastAsia="Times New Roman" w:cstheme="minorHAnsi"/>
                <w:i/>
                <w:iCs/>
                <w:color w:val="4F81BD" w:themeColor="accent1"/>
                <w:sz w:val="22"/>
                <w:szCs w:val="22"/>
              </w:rPr>
              <w:t xml:space="preserve">Illustrare le attività che saranno attivate dal </w:t>
            </w:r>
            <w:proofErr w:type="spellStart"/>
            <w:r w:rsidRPr="005916EC">
              <w:rPr>
                <w:rFonts w:eastAsia="Times New Roman" w:cstheme="minorHAnsi"/>
                <w:i/>
                <w:iCs/>
                <w:color w:val="4F81BD" w:themeColor="accent1"/>
                <w:sz w:val="22"/>
                <w:szCs w:val="22"/>
              </w:rPr>
              <w:t>CdS</w:t>
            </w:r>
            <w:proofErr w:type="spellEnd"/>
            <w:r w:rsidRPr="005916EC">
              <w:rPr>
                <w:rFonts w:eastAsia="Times New Roman" w:cstheme="minorHAnsi"/>
                <w:i/>
                <w:iCs/>
                <w:color w:val="4F81BD" w:themeColor="accent1"/>
                <w:sz w:val="22"/>
                <w:szCs w:val="22"/>
              </w:rPr>
              <w:t xml:space="preserve"> per il monitoraggio e l’eventuale revisione delle attività professionalizzanti (es. OPIS per il tirocinio).</w:t>
            </w:r>
          </w:p>
          <w:p w14:paraId="0D8D474F" w14:textId="77777777" w:rsidR="002D2E25" w:rsidRPr="005916EC" w:rsidRDefault="002D2E25" w:rsidP="00D67AEB">
            <w:pPr>
              <w:numPr>
                <w:ilvl w:val="0"/>
                <w:numId w:val="10"/>
              </w:numPr>
              <w:shd w:val="clear" w:color="auto" w:fill="FFFFFF" w:themeFill="background1"/>
              <w:spacing w:before="0" w:after="120"/>
              <w:jc w:val="both"/>
              <w:rPr>
                <w:rFonts w:eastAsia="Times New Roman" w:cstheme="minorHAnsi"/>
                <w:i/>
                <w:iCs/>
                <w:color w:val="4F81BD" w:themeColor="accent1"/>
                <w:sz w:val="22"/>
                <w:szCs w:val="22"/>
              </w:rPr>
            </w:pPr>
            <w:r w:rsidRPr="005916EC">
              <w:rPr>
                <w:rFonts w:eastAsia="Times New Roman" w:cstheme="minorHAnsi"/>
                <w:i/>
                <w:iCs/>
                <w:color w:val="4F81BD" w:themeColor="accent1"/>
                <w:sz w:val="22"/>
                <w:szCs w:val="22"/>
              </w:rPr>
              <w:t>Includere nelle consultazioni anche rappresentanti della dirigenza delle strutture sanitare (e dei medici di Medicina Generale) in cui si svolge l’attività professionalizzante.</w:t>
            </w:r>
          </w:p>
          <w:p w14:paraId="7FF54E47" w14:textId="77777777" w:rsidR="002D2E25" w:rsidRPr="002D2E25" w:rsidRDefault="002D2E25" w:rsidP="00D67AEB">
            <w:pPr>
              <w:numPr>
                <w:ilvl w:val="0"/>
                <w:numId w:val="10"/>
              </w:numPr>
              <w:shd w:val="clear" w:color="auto" w:fill="FFFFFF" w:themeFill="background1"/>
              <w:spacing w:before="0" w:after="120"/>
              <w:jc w:val="both"/>
              <w:rPr>
                <w:rFonts w:eastAsia="Times New Roman" w:cstheme="minorHAnsi"/>
                <w:color w:val="215868" w:themeColor="accent5" w:themeShade="80"/>
                <w:sz w:val="22"/>
                <w:szCs w:val="22"/>
              </w:rPr>
            </w:pPr>
            <w:r w:rsidRPr="005916EC">
              <w:rPr>
                <w:rFonts w:eastAsia="Times New Roman" w:cstheme="minorHAnsi"/>
                <w:i/>
                <w:iCs/>
                <w:color w:val="4F81BD" w:themeColor="accent1"/>
                <w:sz w:val="22"/>
                <w:szCs w:val="22"/>
              </w:rPr>
              <w:t>Per le lauree abilitanti, includere nelle consultazioni anche rappresentanti degli ordini professionali, per aggiornare modalità e contenuti in relazione al conseguimento dell’abilitazione professionale.</w:t>
            </w:r>
          </w:p>
        </w:tc>
      </w:tr>
    </w:tbl>
    <w:p w14:paraId="399B986A" w14:textId="77777777" w:rsidR="002D2E25" w:rsidRPr="002D2E25" w:rsidRDefault="002D2E25" w:rsidP="00E77EA4">
      <w:pPr>
        <w:shd w:val="clear" w:color="auto" w:fill="FFFFFF" w:themeFill="background1"/>
        <w:spacing w:before="0" w:after="120"/>
        <w:rPr>
          <w:rFonts w:eastAsia="Times New Roman" w:cstheme="minorHAnsi"/>
          <w:b/>
          <w:bCs/>
          <w:sz w:val="22"/>
          <w:szCs w:val="22"/>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FF" w:themeFill="background1"/>
        <w:tblLook w:val="01E0" w:firstRow="1" w:lastRow="1" w:firstColumn="1" w:lastColumn="1" w:noHBand="0" w:noVBand="0"/>
      </w:tblPr>
      <w:tblGrid>
        <w:gridCol w:w="9639"/>
      </w:tblGrid>
      <w:tr w:rsidR="00E77EA4" w:rsidRPr="002D2E25" w14:paraId="699F5D01" w14:textId="77777777" w:rsidTr="00E77EA4">
        <w:trPr>
          <w:trHeight w:val="170"/>
        </w:trPr>
        <w:tc>
          <w:tcPr>
            <w:tcW w:w="96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2132FA92" w14:textId="77777777" w:rsidR="002D2E25" w:rsidRPr="002D2E25" w:rsidRDefault="002D2E25" w:rsidP="00E77EA4">
            <w:pPr>
              <w:keepNext/>
              <w:numPr>
                <w:ilvl w:val="1"/>
                <w:numId w:val="0"/>
              </w:numPr>
              <w:shd w:val="clear" w:color="auto" w:fill="FFFFFF" w:themeFill="background1"/>
              <w:spacing w:before="0" w:after="0" w:line="240" w:lineRule="auto"/>
              <w:ind w:left="576" w:hanging="576"/>
              <w:outlineLvl w:val="1"/>
              <w:rPr>
                <w:rFonts w:eastAsia="Times New Roman" w:cstheme="minorHAnsi"/>
                <w:b/>
                <w:sz w:val="22"/>
              </w:rPr>
            </w:pPr>
            <w:bookmarkStart w:id="16" w:name="_Toc141009027"/>
            <w:r w:rsidRPr="002D2E25">
              <w:rPr>
                <w:rFonts w:eastAsia="Times New Roman" w:cstheme="minorHAnsi"/>
                <w:b/>
                <w:sz w:val="22"/>
              </w:rPr>
              <w:lastRenderedPageBreak/>
              <w:t>Interventi di revisione dei percorsi formativi (D.CDS.4.2)</w:t>
            </w:r>
            <w:bookmarkEnd w:id="16"/>
          </w:p>
          <w:p w14:paraId="3BC36CBC" w14:textId="77777777" w:rsidR="002D2E25" w:rsidRPr="005916EC" w:rsidRDefault="002D2E25" w:rsidP="00E77EA4">
            <w:pPr>
              <w:shd w:val="clear" w:color="auto" w:fill="FFFFFF" w:themeFill="background1"/>
              <w:spacing w:before="0"/>
              <w:rPr>
                <w:rFonts w:eastAsia="Times New Roman" w:cstheme="minorHAnsi"/>
                <w:color w:val="4F81BD" w:themeColor="accent1"/>
                <w:sz w:val="22"/>
                <w:szCs w:val="22"/>
              </w:rPr>
            </w:pPr>
          </w:p>
          <w:p w14:paraId="532F3CE4" w14:textId="77777777" w:rsidR="002D2E25" w:rsidRPr="005916EC" w:rsidRDefault="002D2E25" w:rsidP="00D67AEB">
            <w:pPr>
              <w:numPr>
                <w:ilvl w:val="0"/>
                <w:numId w:val="13"/>
              </w:numPr>
              <w:shd w:val="clear" w:color="auto" w:fill="FFFFFF" w:themeFill="background1"/>
              <w:spacing w:before="0" w:after="120"/>
              <w:jc w:val="both"/>
              <w:rPr>
                <w:rFonts w:eastAsia="Times New Roman" w:cstheme="minorHAnsi"/>
                <w:i/>
                <w:iCs/>
                <w:color w:val="4F81BD" w:themeColor="accent1"/>
                <w:sz w:val="22"/>
                <w:szCs w:val="22"/>
              </w:rPr>
            </w:pPr>
            <w:r w:rsidRPr="005916EC">
              <w:rPr>
                <w:rFonts w:eastAsia="Times New Roman" w:cstheme="minorHAnsi"/>
                <w:i/>
                <w:iCs/>
                <w:color w:val="4F81BD" w:themeColor="accent1"/>
                <w:sz w:val="22"/>
                <w:szCs w:val="22"/>
              </w:rPr>
              <w:t xml:space="preserve">Illustrare le attività collegiali che saranno attivate dal </w:t>
            </w:r>
            <w:proofErr w:type="spellStart"/>
            <w:r w:rsidRPr="005916EC">
              <w:rPr>
                <w:rFonts w:eastAsia="Times New Roman" w:cstheme="minorHAnsi"/>
                <w:i/>
                <w:iCs/>
                <w:color w:val="4F81BD" w:themeColor="accent1"/>
                <w:sz w:val="22"/>
                <w:szCs w:val="22"/>
              </w:rPr>
              <w:t>CdS</w:t>
            </w:r>
            <w:proofErr w:type="spellEnd"/>
            <w:r w:rsidRPr="005916EC">
              <w:rPr>
                <w:rFonts w:eastAsia="Times New Roman" w:cstheme="minorHAnsi"/>
                <w:i/>
                <w:iCs/>
                <w:color w:val="4F81BD" w:themeColor="accent1"/>
                <w:sz w:val="22"/>
                <w:szCs w:val="22"/>
              </w:rPr>
              <w:t xml:space="preserve"> per il monitoraggio e l'eventuale revisione dei percorsi, il coordinamento didattico tra gli insegnamenti, la razionalizzazione degli orari, la distribuzione temporale degli esami e delle attività di supporto. Se il </w:t>
            </w:r>
            <w:proofErr w:type="spellStart"/>
            <w:r w:rsidRPr="005916EC">
              <w:rPr>
                <w:rFonts w:eastAsia="Times New Roman" w:cstheme="minorHAnsi"/>
                <w:i/>
                <w:iCs/>
                <w:color w:val="4F81BD" w:themeColor="accent1"/>
                <w:sz w:val="22"/>
                <w:szCs w:val="22"/>
              </w:rPr>
              <w:t>CdS</w:t>
            </w:r>
            <w:proofErr w:type="spellEnd"/>
            <w:r w:rsidRPr="005916EC">
              <w:rPr>
                <w:rFonts w:eastAsia="Times New Roman" w:cstheme="minorHAnsi"/>
                <w:i/>
                <w:iCs/>
                <w:color w:val="4F81BD" w:themeColor="accent1"/>
                <w:sz w:val="22"/>
                <w:szCs w:val="22"/>
              </w:rPr>
              <w:t xml:space="preserve"> è interdipartimentale, illustrare le responsabilità di gestione e organizzazione didattica dei dipartimenti coinvolti nel </w:t>
            </w:r>
            <w:proofErr w:type="spellStart"/>
            <w:r w:rsidRPr="005916EC">
              <w:rPr>
                <w:rFonts w:eastAsia="Times New Roman" w:cstheme="minorHAnsi"/>
                <w:i/>
                <w:iCs/>
                <w:color w:val="4F81BD" w:themeColor="accent1"/>
                <w:sz w:val="22"/>
                <w:szCs w:val="22"/>
              </w:rPr>
              <w:t>CdS</w:t>
            </w:r>
            <w:proofErr w:type="spellEnd"/>
            <w:r w:rsidRPr="005916EC">
              <w:rPr>
                <w:rFonts w:eastAsia="Times New Roman" w:cstheme="minorHAnsi"/>
                <w:i/>
                <w:iCs/>
                <w:color w:val="4F81BD" w:themeColor="accent1"/>
                <w:sz w:val="22"/>
                <w:szCs w:val="22"/>
              </w:rPr>
              <w:t xml:space="preserve">, verificandone l'adeguatezza. </w:t>
            </w:r>
          </w:p>
          <w:p w14:paraId="563FD370" w14:textId="77777777" w:rsidR="002D2E25" w:rsidRPr="002D2E25" w:rsidRDefault="002D2E25" w:rsidP="00D67AEB">
            <w:pPr>
              <w:numPr>
                <w:ilvl w:val="0"/>
                <w:numId w:val="13"/>
              </w:numPr>
              <w:shd w:val="clear" w:color="auto" w:fill="FFFFFF" w:themeFill="background1"/>
              <w:spacing w:before="0" w:after="120"/>
              <w:jc w:val="both"/>
              <w:rPr>
                <w:rFonts w:eastAsia="Times New Roman" w:cstheme="minorHAnsi"/>
                <w:i/>
                <w:iCs/>
                <w:color w:val="215868" w:themeColor="accent5" w:themeShade="80"/>
                <w:sz w:val="22"/>
                <w:szCs w:val="22"/>
              </w:rPr>
            </w:pPr>
            <w:r w:rsidRPr="005916EC">
              <w:rPr>
                <w:rFonts w:eastAsia="Times New Roman" w:cstheme="minorHAnsi"/>
                <w:i/>
                <w:iCs/>
                <w:color w:val="4F81BD" w:themeColor="accent1"/>
                <w:sz w:val="22"/>
                <w:szCs w:val="22"/>
              </w:rPr>
              <w:t xml:space="preserve">Illustrare come il </w:t>
            </w:r>
            <w:proofErr w:type="spellStart"/>
            <w:r w:rsidRPr="005916EC">
              <w:rPr>
                <w:rFonts w:eastAsia="Times New Roman" w:cstheme="minorHAnsi"/>
                <w:i/>
                <w:iCs/>
                <w:color w:val="4F81BD" w:themeColor="accent1"/>
                <w:sz w:val="22"/>
                <w:szCs w:val="22"/>
              </w:rPr>
              <w:t>CdS</w:t>
            </w:r>
            <w:proofErr w:type="spellEnd"/>
            <w:r w:rsidRPr="005916EC">
              <w:rPr>
                <w:rFonts w:eastAsia="Times New Roman" w:cstheme="minorHAnsi"/>
                <w:i/>
                <w:iCs/>
                <w:color w:val="4F81BD" w:themeColor="accent1"/>
                <w:sz w:val="22"/>
                <w:szCs w:val="22"/>
              </w:rPr>
              <w:t xml:space="preserve"> intende garantire che l'offerta formativa sia costantemente aggiornata e rifletta le conoscenze disciplinari più avanzate anche in relazione ai cicli di studio successivi, compreso il Dottorato di Ricerca e, laddove presenti, le Scuole di Specializzazione.</w:t>
            </w:r>
          </w:p>
        </w:tc>
      </w:tr>
      <w:bookmarkEnd w:id="0"/>
    </w:tbl>
    <w:p w14:paraId="21BFF018" w14:textId="77777777" w:rsidR="002D2E25" w:rsidRPr="002D2E25" w:rsidRDefault="002D2E25" w:rsidP="00E77EA4">
      <w:pPr>
        <w:shd w:val="clear" w:color="auto" w:fill="FFFFFF" w:themeFill="background1"/>
        <w:spacing w:before="0"/>
        <w:rPr>
          <w:rFonts w:ascii="Calibri" w:eastAsia="Calibri" w:hAnsi="Calibri" w:cs="Calibri"/>
          <w:sz w:val="22"/>
          <w:szCs w:val="22"/>
          <w:lang w:bidi="it-IT"/>
        </w:rPr>
      </w:pPr>
    </w:p>
    <w:sectPr w:rsidR="002D2E25" w:rsidRPr="002D2E25" w:rsidSect="007C640B">
      <w:headerReference w:type="default" r:id="rId8"/>
      <w:footerReference w:type="default" r:id="rId9"/>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953C" w14:textId="77777777" w:rsidR="00D53A07" w:rsidRDefault="00D53A07" w:rsidP="00B13C4D">
      <w:pPr>
        <w:spacing w:before="0" w:after="0" w:line="240" w:lineRule="auto"/>
      </w:pPr>
      <w:r>
        <w:separator/>
      </w:r>
    </w:p>
  </w:endnote>
  <w:endnote w:type="continuationSeparator" w:id="0">
    <w:p w14:paraId="4B38F577" w14:textId="77777777" w:rsidR="00D53A07" w:rsidRDefault="00D53A07" w:rsidP="00B13C4D">
      <w:pPr>
        <w:spacing w:before="0" w:after="0" w:line="240" w:lineRule="auto"/>
      </w:pPr>
      <w:r>
        <w:continuationSeparator/>
      </w:r>
    </w:p>
  </w:endnote>
  <w:endnote w:type="continuationNotice" w:id="1">
    <w:p w14:paraId="69ABE103" w14:textId="77777777" w:rsidR="00D53A07" w:rsidRDefault="00D53A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panose1 w:val="00000000000000000000"/>
    <w:charset w:val="00"/>
    <w:family w:val="auto"/>
    <w:notTrueType/>
    <w:pitch w:val="variable"/>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9402"/>
      <w:docPartObj>
        <w:docPartGallery w:val="Page Numbers (Bottom of Page)"/>
        <w:docPartUnique/>
      </w:docPartObj>
    </w:sdtPr>
    <w:sdtEndPr/>
    <w:sdtContent>
      <w:p w14:paraId="0EF9B3C8" w14:textId="77777777" w:rsidR="0007342C" w:rsidRDefault="0007342C">
        <w:pPr>
          <w:pStyle w:val="Pidipagina"/>
          <w:jc w:val="right"/>
        </w:pPr>
        <w:r>
          <w:fldChar w:fldCharType="begin"/>
        </w:r>
        <w:r>
          <w:instrText>PAGE   \* MERGEFORMAT</w:instrText>
        </w:r>
        <w:r>
          <w:fldChar w:fldCharType="separate"/>
        </w:r>
        <w:r w:rsidR="00C83E79">
          <w:rPr>
            <w:noProof/>
          </w:rPr>
          <w:t>1</w:t>
        </w:r>
        <w:r>
          <w:fldChar w:fldCharType="end"/>
        </w:r>
      </w:p>
    </w:sdtContent>
  </w:sdt>
  <w:p w14:paraId="1C72B336" w14:textId="77777777" w:rsidR="0007342C" w:rsidRDefault="000734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0AF7" w14:textId="77777777" w:rsidR="00D53A07" w:rsidRDefault="00D53A07" w:rsidP="00B13C4D">
      <w:pPr>
        <w:spacing w:before="0" w:after="0" w:line="240" w:lineRule="auto"/>
      </w:pPr>
      <w:r>
        <w:separator/>
      </w:r>
    </w:p>
  </w:footnote>
  <w:footnote w:type="continuationSeparator" w:id="0">
    <w:p w14:paraId="40B61E4E" w14:textId="77777777" w:rsidR="00D53A07" w:rsidRDefault="00D53A07" w:rsidP="00B13C4D">
      <w:pPr>
        <w:spacing w:before="0" w:after="0" w:line="240" w:lineRule="auto"/>
      </w:pPr>
      <w:r>
        <w:continuationSeparator/>
      </w:r>
    </w:p>
  </w:footnote>
  <w:footnote w:type="continuationNotice" w:id="1">
    <w:p w14:paraId="39FF7E27" w14:textId="77777777" w:rsidR="00D53A07" w:rsidRDefault="00D53A07">
      <w:pPr>
        <w:spacing w:before="0" w:after="0" w:line="240" w:lineRule="auto"/>
      </w:pPr>
    </w:p>
  </w:footnote>
  <w:footnote w:id="2">
    <w:p w14:paraId="1F8197F5" w14:textId="77777777" w:rsidR="002D2E25" w:rsidRDefault="002D2E25" w:rsidP="002D2E25">
      <w:pPr>
        <w:pStyle w:val="Testonotaapidipagina"/>
      </w:pPr>
      <w:r>
        <w:rPr>
          <w:rStyle w:val="Rimandonotaapidipagina"/>
        </w:rPr>
        <w:footnoteRef/>
      </w:r>
      <w:r>
        <w:t xml:space="preserve"> </w:t>
      </w:r>
      <w:r w:rsidRPr="00A73033">
        <w:t>Per corsi di area sanitaria si intendono i Corsi di Laurea Magistrale a Ciclo Unico in Medicina e Chirurgia (LM-41), in Odontoiatria e Protesi dentaria (LM-46), in Medicina Veterinaria (LM-42) e i corsi di primo e secondo livello delle professioni sanitarie.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DE9E" w14:textId="4823F502" w:rsidR="005D3FFD" w:rsidRDefault="007C640B">
    <w:pPr>
      <w:pStyle w:val="Intestazione"/>
    </w:pPr>
    <w:r w:rsidRPr="00FC30D5">
      <w:rPr>
        <w:rFonts w:ascii="Montserrat SemiBold" w:hAnsi="Montserrat SemiBold"/>
        <w:noProof/>
        <w:kern w:val="24"/>
        <w:sz w:val="30"/>
        <w:szCs w:val="30"/>
      </w:rPr>
      <w:drawing>
        <wp:anchor distT="0" distB="0" distL="114300" distR="114300" simplePos="0" relativeHeight="251658240" behindDoc="0" locked="0" layoutInCell="1" allowOverlap="1" wp14:anchorId="267B392D" wp14:editId="450BA870">
          <wp:simplePos x="0" y="0"/>
          <wp:positionH relativeFrom="column">
            <wp:posOffset>-540688</wp:posOffset>
          </wp:positionH>
          <wp:positionV relativeFrom="paragraph">
            <wp:posOffset>-231167</wp:posOffset>
          </wp:positionV>
          <wp:extent cx="2368800" cy="896400"/>
          <wp:effectExtent l="0" t="0" r="0" b="0"/>
          <wp:wrapSquare wrapText="bothSides"/>
          <wp:docPr id="185741087" name="Immagine 18574108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68800" cy="89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 w15:restartNumberingAfterBreak="0">
    <w:nsid w:val="093A35A5"/>
    <w:multiLevelType w:val="hybridMultilevel"/>
    <w:tmpl w:val="4678D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FA6869"/>
    <w:multiLevelType w:val="hybridMultilevel"/>
    <w:tmpl w:val="857A00EE"/>
    <w:lvl w:ilvl="0" w:tplc="571AF364">
      <w:numFmt w:val="decimal"/>
      <w:lvlText w:val="%1."/>
      <w:lvlJc w:val="left"/>
      <w:pPr>
        <w:ind w:left="720" w:hanging="360"/>
      </w:pPr>
      <w:rPr>
        <w:rFonts w:hint="default"/>
      </w:rPr>
    </w:lvl>
    <w:lvl w:ilvl="1" w:tplc="71A43C3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37275"/>
    <w:multiLevelType w:val="hybridMultilevel"/>
    <w:tmpl w:val="862CCF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543310"/>
    <w:multiLevelType w:val="hybridMultilevel"/>
    <w:tmpl w:val="539031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3D15F7"/>
    <w:multiLevelType w:val="hybridMultilevel"/>
    <w:tmpl w:val="94A60B80"/>
    <w:name w:val="WW8Num5522"/>
    <w:lvl w:ilvl="0" w:tplc="2CEEF3F6">
      <w:start w:val="1"/>
      <w:numFmt w:val="upperRoman"/>
      <w:lvlText w:val="%1."/>
      <w:lvlJc w:val="right"/>
      <w:pPr>
        <w:ind w:left="720" w:hanging="360"/>
      </w:pPr>
    </w:lvl>
    <w:lvl w:ilvl="1" w:tplc="ED9C1EC4" w:tentative="1">
      <w:start w:val="1"/>
      <w:numFmt w:val="lowerLetter"/>
      <w:lvlText w:val="%2."/>
      <w:lvlJc w:val="left"/>
      <w:pPr>
        <w:ind w:left="1440" w:hanging="360"/>
      </w:pPr>
    </w:lvl>
    <w:lvl w:ilvl="2" w:tplc="BC30FB80" w:tentative="1">
      <w:start w:val="1"/>
      <w:numFmt w:val="lowerRoman"/>
      <w:lvlText w:val="%3."/>
      <w:lvlJc w:val="right"/>
      <w:pPr>
        <w:ind w:left="2160" w:hanging="180"/>
      </w:pPr>
    </w:lvl>
    <w:lvl w:ilvl="3" w:tplc="E834CAC6" w:tentative="1">
      <w:start w:val="1"/>
      <w:numFmt w:val="decimal"/>
      <w:lvlText w:val="%4."/>
      <w:lvlJc w:val="left"/>
      <w:pPr>
        <w:ind w:left="2880" w:hanging="360"/>
      </w:pPr>
    </w:lvl>
    <w:lvl w:ilvl="4" w:tplc="9B825966" w:tentative="1">
      <w:start w:val="1"/>
      <w:numFmt w:val="lowerLetter"/>
      <w:lvlText w:val="%5."/>
      <w:lvlJc w:val="left"/>
      <w:pPr>
        <w:ind w:left="3600" w:hanging="360"/>
      </w:pPr>
    </w:lvl>
    <w:lvl w:ilvl="5" w:tplc="18667AAC" w:tentative="1">
      <w:start w:val="1"/>
      <w:numFmt w:val="lowerRoman"/>
      <w:lvlText w:val="%6."/>
      <w:lvlJc w:val="right"/>
      <w:pPr>
        <w:ind w:left="4320" w:hanging="180"/>
      </w:pPr>
    </w:lvl>
    <w:lvl w:ilvl="6" w:tplc="76DA2188" w:tentative="1">
      <w:start w:val="1"/>
      <w:numFmt w:val="decimal"/>
      <w:lvlText w:val="%7."/>
      <w:lvlJc w:val="left"/>
      <w:pPr>
        <w:ind w:left="5040" w:hanging="360"/>
      </w:pPr>
    </w:lvl>
    <w:lvl w:ilvl="7" w:tplc="B120CF86" w:tentative="1">
      <w:start w:val="1"/>
      <w:numFmt w:val="lowerLetter"/>
      <w:lvlText w:val="%8."/>
      <w:lvlJc w:val="left"/>
      <w:pPr>
        <w:ind w:left="5760" w:hanging="360"/>
      </w:pPr>
    </w:lvl>
    <w:lvl w:ilvl="8" w:tplc="C268B3FC" w:tentative="1">
      <w:start w:val="1"/>
      <w:numFmt w:val="lowerRoman"/>
      <w:lvlText w:val="%9."/>
      <w:lvlJc w:val="right"/>
      <w:pPr>
        <w:ind w:left="6480" w:hanging="180"/>
      </w:pPr>
    </w:lvl>
  </w:abstractNum>
  <w:abstractNum w:abstractNumId="6" w15:restartNumberingAfterBreak="0">
    <w:nsid w:val="30E03AA4"/>
    <w:multiLevelType w:val="hybridMultilevel"/>
    <w:tmpl w:val="A904B2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3B43E0"/>
    <w:multiLevelType w:val="hybridMultilevel"/>
    <w:tmpl w:val="2730C2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F237EF"/>
    <w:multiLevelType w:val="hybridMultilevel"/>
    <w:tmpl w:val="4678D6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59F34AC"/>
    <w:multiLevelType w:val="hybridMultilevel"/>
    <w:tmpl w:val="EA74F442"/>
    <w:lvl w:ilvl="0" w:tplc="50AEA7C0">
      <w:numFmt w:val="decimal"/>
      <w:lvlText w:val="%1"/>
      <w:lvlJc w:val="left"/>
      <w:pPr>
        <w:ind w:left="290" w:hanging="178"/>
      </w:pPr>
      <w:rPr>
        <w:rFonts w:ascii="Arial" w:eastAsia="Arial" w:hAnsi="Arial" w:cs="Arial" w:hint="default"/>
        <w:color w:val="233E5F"/>
        <w:w w:val="91"/>
        <w:sz w:val="24"/>
        <w:szCs w:val="24"/>
        <w:lang w:val="it-IT" w:eastAsia="en-US" w:bidi="ar-SA"/>
      </w:rPr>
    </w:lvl>
    <w:lvl w:ilvl="1" w:tplc="F72047E4">
      <w:numFmt w:val="bullet"/>
      <w:lvlText w:val="•"/>
      <w:lvlJc w:val="left"/>
      <w:pPr>
        <w:ind w:left="540" w:hanging="286"/>
      </w:pPr>
      <w:rPr>
        <w:rFonts w:ascii="Carlito" w:eastAsia="Carlito" w:hAnsi="Carlito" w:cs="Carlito" w:hint="default"/>
        <w:w w:val="100"/>
        <w:sz w:val="22"/>
        <w:szCs w:val="22"/>
        <w:lang w:val="it-IT" w:eastAsia="en-US" w:bidi="ar-SA"/>
      </w:rPr>
    </w:lvl>
    <w:lvl w:ilvl="2" w:tplc="52B4134C">
      <w:numFmt w:val="bullet"/>
      <w:lvlText w:val="-"/>
      <w:lvlJc w:val="left"/>
      <w:pPr>
        <w:ind w:left="965" w:hanging="360"/>
      </w:pPr>
      <w:rPr>
        <w:rFonts w:ascii="Arial" w:eastAsia="Arial" w:hAnsi="Arial" w:cs="Arial" w:hint="default"/>
        <w:spacing w:val="-14"/>
        <w:w w:val="68"/>
        <w:sz w:val="24"/>
        <w:szCs w:val="24"/>
        <w:lang w:val="it-IT" w:eastAsia="en-US" w:bidi="ar-SA"/>
      </w:rPr>
    </w:lvl>
    <w:lvl w:ilvl="3" w:tplc="8D90623E">
      <w:numFmt w:val="bullet"/>
      <w:lvlText w:val="•"/>
      <w:lvlJc w:val="left"/>
      <w:pPr>
        <w:ind w:left="2086" w:hanging="360"/>
      </w:pPr>
      <w:rPr>
        <w:rFonts w:hint="default"/>
        <w:lang w:val="it-IT" w:eastAsia="en-US" w:bidi="ar-SA"/>
      </w:rPr>
    </w:lvl>
    <w:lvl w:ilvl="4" w:tplc="78026800">
      <w:numFmt w:val="bullet"/>
      <w:lvlText w:val="•"/>
      <w:lvlJc w:val="left"/>
      <w:pPr>
        <w:ind w:left="3212" w:hanging="360"/>
      </w:pPr>
      <w:rPr>
        <w:rFonts w:hint="default"/>
        <w:lang w:val="it-IT" w:eastAsia="en-US" w:bidi="ar-SA"/>
      </w:rPr>
    </w:lvl>
    <w:lvl w:ilvl="5" w:tplc="3BD6143C">
      <w:numFmt w:val="bullet"/>
      <w:lvlText w:val="•"/>
      <w:lvlJc w:val="left"/>
      <w:pPr>
        <w:ind w:left="4339" w:hanging="360"/>
      </w:pPr>
      <w:rPr>
        <w:rFonts w:hint="default"/>
        <w:lang w:val="it-IT" w:eastAsia="en-US" w:bidi="ar-SA"/>
      </w:rPr>
    </w:lvl>
    <w:lvl w:ilvl="6" w:tplc="8702CF06">
      <w:numFmt w:val="bullet"/>
      <w:lvlText w:val="•"/>
      <w:lvlJc w:val="left"/>
      <w:pPr>
        <w:ind w:left="5465" w:hanging="360"/>
      </w:pPr>
      <w:rPr>
        <w:rFonts w:hint="default"/>
        <w:lang w:val="it-IT" w:eastAsia="en-US" w:bidi="ar-SA"/>
      </w:rPr>
    </w:lvl>
    <w:lvl w:ilvl="7" w:tplc="B4A46944">
      <w:numFmt w:val="bullet"/>
      <w:lvlText w:val="•"/>
      <w:lvlJc w:val="left"/>
      <w:pPr>
        <w:ind w:left="6592" w:hanging="360"/>
      </w:pPr>
      <w:rPr>
        <w:rFonts w:hint="default"/>
        <w:lang w:val="it-IT" w:eastAsia="en-US" w:bidi="ar-SA"/>
      </w:rPr>
    </w:lvl>
    <w:lvl w:ilvl="8" w:tplc="E8905DF8">
      <w:numFmt w:val="bullet"/>
      <w:lvlText w:val="•"/>
      <w:lvlJc w:val="left"/>
      <w:pPr>
        <w:ind w:left="7718" w:hanging="360"/>
      </w:pPr>
      <w:rPr>
        <w:rFonts w:hint="default"/>
        <w:lang w:val="it-IT" w:eastAsia="en-US" w:bidi="ar-SA"/>
      </w:rPr>
    </w:lvl>
  </w:abstractNum>
  <w:abstractNum w:abstractNumId="10" w15:restartNumberingAfterBreak="0">
    <w:nsid w:val="57F635EA"/>
    <w:multiLevelType w:val="hybridMultilevel"/>
    <w:tmpl w:val="654A438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1004C2"/>
    <w:multiLevelType w:val="hybridMultilevel"/>
    <w:tmpl w:val="4678D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B60365"/>
    <w:multiLevelType w:val="hybridMultilevel"/>
    <w:tmpl w:val="A95A6B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3516A64"/>
    <w:multiLevelType w:val="hybridMultilevel"/>
    <w:tmpl w:val="8ED63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5C63AE"/>
    <w:multiLevelType w:val="hybridMultilevel"/>
    <w:tmpl w:val="EA80F6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425075"/>
    <w:multiLevelType w:val="hybridMultilevel"/>
    <w:tmpl w:val="EA80F6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BC31B1"/>
    <w:multiLevelType w:val="hybridMultilevel"/>
    <w:tmpl w:val="AA421A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27630065">
    <w:abstractNumId w:val="8"/>
  </w:num>
  <w:num w:numId="2" w16cid:durableId="238563787">
    <w:abstractNumId w:val="3"/>
  </w:num>
  <w:num w:numId="3" w16cid:durableId="371537787">
    <w:abstractNumId w:val="6"/>
  </w:num>
  <w:num w:numId="4" w16cid:durableId="1712000669">
    <w:abstractNumId w:val="12"/>
  </w:num>
  <w:num w:numId="5" w16cid:durableId="960915563">
    <w:abstractNumId w:val="16"/>
  </w:num>
  <w:num w:numId="6" w16cid:durableId="1046181476">
    <w:abstractNumId w:val="4"/>
  </w:num>
  <w:num w:numId="7" w16cid:durableId="2143695963">
    <w:abstractNumId w:val="7"/>
  </w:num>
  <w:num w:numId="8" w16cid:durableId="1030496186">
    <w:abstractNumId w:val="13"/>
  </w:num>
  <w:num w:numId="9" w16cid:durableId="761989993">
    <w:abstractNumId w:val="1"/>
  </w:num>
  <w:num w:numId="10" w16cid:durableId="1453940827">
    <w:abstractNumId w:val="15"/>
  </w:num>
  <w:num w:numId="11" w16cid:durableId="559289119">
    <w:abstractNumId w:val="10"/>
  </w:num>
  <w:num w:numId="12" w16cid:durableId="600113527">
    <w:abstractNumId w:val="11"/>
  </w:num>
  <w:num w:numId="13" w16cid:durableId="1530532873">
    <w:abstractNumId w:val="14"/>
  </w:num>
  <w:num w:numId="14" w16cid:durableId="1024554492">
    <w:abstractNumId w:val="2"/>
  </w:num>
  <w:num w:numId="15" w16cid:durableId="178391483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4D"/>
    <w:rsid w:val="00001378"/>
    <w:rsid w:val="0000365A"/>
    <w:rsid w:val="0000413C"/>
    <w:rsid w:val="00007AEE"/>
    <w:rsid w:val="00013983"/>
    <w:rsid w:val="000141EA"/>
    <w:rsid w:val="00014CB9"/>
    <w:rsid w:val="00021FD4"/>
    <w:rsid w:val="00023B9A"/>
    <w:rsid w:val="00024B43"/>
    <w:rsid w:val="000272CB"/>
    <w:rsid w:val="00032838"/>
    <w:rsid w:val="00036F13"/>
    <w:rsid w:val="00040358"/>
    <w:rsid w:val="000415B7"/>
    <w:rsid w:val="00042A0F"/>
    <w:rsid w:val="0004470D"/>
    <w:rsid w:val="000473DB"/>
    <w:rsid w:val="00055911"/>
    <w:rsid w:val="00056A39"/>
    <w:rsid w:val="00057CE2"/>
    <w:rsid w:val="00065AFF"/>
    <w:rsid w:val="00066857"/>
    <w:rsid w:val="00066B37"/>
    <w:rsid w:val="00067523"/>
    <w:rsid w:val="00070BC3"/>
    <w:rsid w:val="0007277E"/>
    <w:rsid w:val="0007342C"/>
    <w:rsid w:val="00084343"/>
    <w:rsid w:val="0008439A"/>
    <w:rsid w:val="00085C82"/>
    <w:rsid w:val="000863F7"/>
    <w:rsid w:val="00091952"/>
    <w:rsid w:val="00091F61"/>
    <w:rsid w:val="000920FC"/>
    <w:rsid w:val="0009296F"/>
    <w:rsid w:val="000957F1"/>
    <w:rsid w:val="000975BE"/>
    <w:rsid w:val="000A053B"/>
    <w:rsid w:val="000A05EA"/>
    <w:rsid w:val="000A28BE"/>
    <w:rsid w:val="000A2A81"/>
    <w:rsid w:val="000A49AF"/>
    <w:rsid w:val="000A4DD3"/>
    <w:rsid w:val="000A5B9A"/>
    <w:rsid w:val="000A6269"/>
    <w:rsid w:val="000A749D"/>
    <w:rsid w:val="000B1349"/>
    <w:rsid w:val="000B1949"/>
    <w:rsid w:val="000B197F"/>
    <w:rsid w:val="000B3169"/>
    <w:rsid w:val="000B5BED"/>
    <w:rsid w:val="000B6721"/>
    <w:rsid w:val="000B78C1"/>
    <w:rsid w:val="000C2ED9"/>
    <w:rsid w:val="000C2EF3"/>
    <w:rsid w:val="000C4193"/>
    <w:rsid w:val="000C4B43"/>
    <w:rsid w:val="000C637E"/>
    <w:rsid w:val="000C7A4F"/>
    <w:rsid w:val="000D11B0"/>
    <w:rsid w:val="000D17D5"/>
    <w:rsid w:val="000D23B7"/>
    <w:rsid w:val="000D4726"/>
    <w:rsid w:val="000D58E8"/>
    <w:rsid w:val="000D5D85"/>
    <w:rsid w:val="000D7C34"/>
    <w:rsid w:val="000D7DD5"/>
    <w:rsid w:val="000E0854"/>
    <w:rsid w:val="000E0D3F"/>
    <w:rsid w:val="000E2622"/>
    <w:rsid w:val="000E352E"/>
    <w:rsid w:val="000E4C89"/>
    <w:rsid w:val="000E55A4"/>
    <w:rsid w:val="000E5C92"/>
    <w:rsid w:val="000E60AA"/>
    <w:rsid w:val="000E62B3"/>
    <w:rsid w:val="000E63D5"/>
    <w:rsid w:val="000E68D4"/>
    <w:rsid w:val="000E69C4"/>
    <w:rsid w:val="000F033C"/>
    <w:rsid w:val="000F0C4D"/>
    <w:rsid w:val="000F4ECC"/>
    <w:rsid w:val="000F5D5C"/>
    <w:rsid w:val="000F64E2"/>
    <w:rsid w:val="000F6690"/>
    <w:rsid w:val="000F6908"/>
    <w:rsid w:val="000F6B24"/>
    <w:rsid w:val="00100C18"/>
    <w:rsid w:val="00103ADE"/>
    <w:rsid w:val="00103E2B"/>
    <w:rsid w:val="001051A7"/>
    <w:rsid w:val="00106220"/>
    <w:rsid w:val="00107506"/>
    <w:rsid w:val="00107D48"/>
    <w:rsid w:val="00111FF3"/>
    <w:rsid w:val="00112033"/>
    <w:rsid w:val="0011224B"/>
    <w:rsid w:val="00116068"/>
    <w:rsid w:val="001209AE"/>
    <w:rsid w:val="001219EE"/>
    <w:rsid w:val="00122BC6"/>
    <w:rsid w:val="0012301E"/>
    <w:rsid w:val="001241C9"/>
    <w:rsid w:val="00125E43"/>
    <w:rsid w:val="00126B95"/>
    <w:rsid w:val="00134BE1"/>
    <w:rsid w:val="001356A5"/>
    <w:rsid w:val="00136150"/>
    <w:rsid w:val="00140A89"/>
    <w:rsid w:val="00140BEE"/>
    <w:rsid w:val="001410AF"/>
    <w:rsid w:val="00145B85"/>
    <w:rsid w:val="001468F7"/>
    <w:rsid w:val="0015152A"/>
    <w:rsid w:val="0015224D"/>
    <w:rsid w:val="00152F9F"/>
    <w:rsid w:val="00152FE8"/>
    <w:rsid w:val="001534FB"/>
    <w:rsid w:val="00154FFF"/>
    <w:rsid w:val="001603FF"/>
    <w:rsid w:val="001625C4"/>
    <w:rsid w:val="0016588C"/>
    <w:rsid w:val="00165E92"/>
    <w:rsid w:val="0016787D"/>
    <w:rsid w:val="00167D5D"/>
    <w:rsid w:val="001734A4"/>
    <w:rsid w:val="00173E5C"/>
    <w:rsid w:val="001744AE"/>
    <w:rsid w:val="00176965"/>
    <w:rsid w:val="00177BC9"/>
    <w:rsid w:val="00182E55"/>
    <w:rsid w:val="001832FD"/>
    <w:rsid w:val="00185C76"/>
    <w:rsid w:val="00193B0D"/>
    <w:rsid w:val="001963DB"/>
    <w:rsid w:val="00196948"/>
    <w:rsid w:val="00196A28"/>
    <w:rsid w:val="001A12EE"/>
    <w:rsid w:val="001A182C"/>
    <w:rsid w:val="001A7A37"/>
    <w:rsid w:val="001B1B31"/>
    <w:rsid w:val="001B1D63"/>
    <w:rsid w:val="001B4E91"/>
    <w:rsid w:val="001B5492"/>
    <w:rsid w:val="001B5DD9"/>
    <w:rsid w:val="001C067F"/>
    <w:rsid w:val="001C3F17"/>
    <w:rsid w:val="001C4A9F"/>
    <w:rsid w:val="001C56D6"/>
    <w:rsid w:val="001C6A8A"/>
    <w:rsid w:val="001C6D00"/>
    <w:rsid w:val="001C6FC5"/>
    <w:rsid w:val="001C75FF"/>
    <w:rsid w:val="001C7BBA"/>
    <w:rsid w:val="001D07A2"/>
    <w:rsid w:val="001D1CD1"/>
    <w:rsid w:val="001D255E"/>
    <w:rsid w:val="001D4DAB"/>
    <w:rsid w:val="001D6CCF"/>
    <w:rsid w:val="001D6F91"/>
    <w:rsid w:val="001E19EE"/>
    <w:rsid w:val="001E1A04"/>
    <w:rsid w:val="001E208E"/>
    <w:rsid w:val="001E520F"/>
    <w:rsid w:val="001E5BC5"/>
    <w:rsid w:val="001F23DE"/>
    <w:rsid w:val="001F3FEC"/>
    <w:rsid w:val="001F41B9"/>
    <w:rsid w:val="001F4757"/>
    <w:rsid w:val="001F7A26"/>
    <w:rsid w:val="00202D91"/>
    <w:rsid w:val="00204A5C"/>
    <w:rsid w:val="002075A0"/>
    <w:rsid w:val="002134FF"/>
    <w:rsid w:val="0021352F"/>
    <w:rsid w:val="0021421D"/>
    <w:rsid w:val="00216EFE"/>
    <w:rsid w:val="00221B9B"/>
    <w:rsid w:val="00222735"/>
    <w:rsid w:val="00222F58"/>
    <w:rsid w:val="00223DC4"/>
    <w:rsid w:val="0022567C"/>
    <w:rsid w:val="002260D2"/>
    <w:rsid w:val="00226547"/>
    <w:rsid w:val="00227DD3"/>
    <w:rsid w:val="00232B20"/>
    <w:rsid w:val="002339C7"/>
    <w:rsid w:val="0023421B"/>
    <w:rsid w:val="0023616B"/>
    <w:rsid w:val="00236FBE"/>
    <w:rsid w:val="00240B5E"/>
    <w:rsid w:val="0024357D"/>
    <w:rsid w:val="00243B4B"/>
    <w:rsid w:val="00243C52"/>
    <w:rsid w:val="00246168"/>
    <w:rsid w:val="00254196"/>
    <w:rsid w:val="0025535D"/>
    <w:rsid w:val="00256C55"/>
    <w:rsid w:val="00257467"/>
    <w:rsid w:val="0025747E"/>
    <w:rsid w:val="00257C89"/>
    <w:rsid w:val="002607C0"/>
    <w:rsid w:val="00261893"/>
    <w:rsid w:val="00262258"/>
    <w:rsid w:val="00262553"/>
    <w:rsid w:val="0026377C"/>
    <w:rsid w:val="00265CA2"/>
    <w:rsid w:val="002664FC"/>
    <w:rsid w:val="0026783F"/>
    <w:rsid w:val="00267C4A"/>
    <w:rsid w:val="00271795"/>
    <w:rsid w:val="00274049"/>
    <w:rsid w:val="00275293"/>
    <w:rsid w:val="002757ED"/>
    <w:rsid w:val="00276440"/>
    <w:rsid w:val="002778BD"/>
    <w:rsid w:val="00277917"/>
    <w:rsid w:val="00277A0E"/>
    <w:rsid w:val="00280C74"/>
    <w:rsid w:val="00282741"/>
    <w:rsid w:val="00285995"/>
    <w:rsid w:val="00287193"/>
    <w:rsid w:val="002901B0"/>
    <w:rsid w:val="00292B86"/>
    <w:rsid w:val="00295666"/>
    <w:rsid w:val="00296EEE"/>
    <w:rsid w:val="00297941"/>
    <w:rsid w:val="00297DEA"/>
    <w:rsid w:val="002A0FB9"/>
    <w:rsid w:val="002A1EFC"/>
    <w:rsid w:val="002A2FC3"/>
    <w:rsid w:val="002A469F"/>
    <w:rsid w:val="002A4D33"/>
    <w:rsid w:val="002A52F6"/>
    <w:rsid w:val="002A540A"/>
    <w:rsid w:val="002A5CF4"/>
    <w:rsid w:val="002B09AC"/>
    <w:rsid w:val="002B0B47"/>
    <w:rsid w:val="002B142D"/>
    <w:rsid w:val="002B49AE"/>
    <w:rsid w:val="002B5133"/>
    <w:rsid w:val="002B683C"/>
    <w:rsid w:val="002B6C31"/>
    <w:rsid w:val="002B7B43"/>
    <w:rsid w:val="002C124F"/>
    <w:rsid w:val="002C2245"/>
    <w:rsid w:val="002C23BB"/>
    <w:rsid w:val="002C3268"/>
    <w:rsid w:val="002C33B8"/>
    <w:rsid w:val="002C3F06"/>
    <w:rsid w:val="002C43D0"/>
    <w:rsid w:val="002C6902"/>
    <w:rsid w:val="002C6D26"/>
    <w:rsid w:val="002D13A5"/>
    <w:rsid w:val="002D1ECF"/>
    <w:rsid w:val="002D2E25"/>
    <w:rsid w:val="002D3493"/>
    <w:rsid w:val="002D38E1"/>
    <w:rsid w:val="002D49B4"/>
    <w:rsid w:val="002D523D"/>
    <w:rsid w:val="002D6345"/>
    <w:rsid w:val="002E32A9"/>
    <w:rsid w:val="002E4C53"/>
    <w:rsid w:val="002E5CC7"/>
    <w:rsid w:val="002E69E1"/>
    <w:rsid w:val="002F1F47"/>
    <w:rsid w:val="002F3790"/>
    <w:rsid w:val="002F43FE"/>
    <w:rsid w:val="002F4C3E"/>
    <w:rsid w:val="002F4F63"/>
    <w:rsid w:val="002F52B4"/>
    <w:rsid w:val="00302BCB"/>
    <w:rsid w:val="00303FEE"/>
    <w:rsid w:val="00305571"/>
    <w:rsid w:val="00306DBD"/>
    <w:rsid w:val="0031179C"/>
    <w:rsid w:val="00312FEE"/>
    <w:rsid w:val="00315517"/>
    <w:rsid w:val="003204FB"/>
    <w:rsid w:val="003208F0"/>
    <w:rsid w:val="00320ECF"/>
    <w:rsid w:val="00322517"/>
    <w:rsid w:val="00322DB9"/>
    <w:rsid w:val="00325BAE"/>
    <w:rsid w:val="003316AF"/>
    <w:rsid w:val="0034008F"/>
    <w:rsid w:val="00340412"/>
    <w:rsid w:val="00342254"/>
    <w:rsid w:val="003439CD"/>
    <w:rsid w:val="003441FE"/>
    <w:rsid w:val="003442F6"/>
    <w:rsid w:val="00347B0A"/>
    <w:rsid w:val="0035099F"/>
    <w:rsid w:val="0035265F"/>
    <w:rsid w:val="00354EA9"/>
    <w:rsid w:val="0035627F"/>
    <w:rsid w:val="00356453"/>
    <w:rsid w:val="0035697E"/>
    <w:rsid w:val="00356FB1"/>
    <w:rsid w:val="003577EA"/>
    <w:rsid w:val="0036024B"/>
    <w:rsid w:val="003602E3"/>
    <w:rsid w:val="003607FE"/>
    <w:rsid w:val="00361076"/>
    <w:rsid w:val="00362899"/>
    <w:rsid w:val="00364728"/>
    <w:rsid w:val="00364DC8"/>
    <w:rsid w:val="0036525D"/>
    <w:rsid w:val="00365BFB"/>
    <w:rsid w:val="00366CD6"/>
    <w:rsid w:val="0036778A"/>
    <w:rsid w:val="00371F56"/>
    <w:rsid w:val="00377EDA"/>
    <w:rsid w:val="003812AD"/>
    <w:rsid w:val="003816F4"/>
    <w:rsid w:val="00382206"/>
    <w:rsid w:val="00384CC3"/>
    <w:rsid w:val="00387482"/>
    <w:rsid w:val="00387F78"/>
    <w:rsid w:val="003917E8"/>
    <w:rsid w:val="00392411"/>
    <w:rsid w:val="003948D3"/>
    <w:rsid w:val="00395624"/>
    <w:rsid w:val="003A012C"/>
    <w:rsid w:val="003A06B9"/>
    <w:rsid w:val="003A2A29"/>
    <w:rsid w:val="003A46B3"/>
    <w:rsid w:val="003A4C0C"/>
    <w:rsid w:val="003B017E"/>
    <w:rsid w:val="003B0380"/>
    <w:rsid w:val="003B0921"/>
    <w:rsid w:val="003B1F8C"/>
    <w:rsid w:val="003B2FEA"/>
    <w:rsid w:val="003B3A8C"/>
    <w:rsid w:val="003C3236"/>
    <w:rsid w:val="003C356D"/>
    <w:rsid w:val="003C54E2"/>
    <w:rsid w:val="003C5E92"/>
    <w:rsid w:val="003D0084"/>
    <w:rsid w:val="003D16F8"/>
    <w:rsid w:val="003D37E2"/>
    <w:rsid w:val="003D5198"/>
    <w:rsid w:val="003D7567"/>
    <w:rsid w:val="003E0608"/>
    <w:rsid w:val="003E38A1"/>
    <w:rsid w:val="003E74AB"/>
    <w:rsid w:val="003F02EB"/>
    <w:rsid w:val="003F156F"/>
    <w:rsid w:val="003F1A38"/>
    <w:rsid w:val="003F1C61"/>
    <w:rsid w:val="003F200B"/>
    <w:rsid w:val="003F260B"/>
    <w:rsid w:val="003F2F0B"/>
    <w:rsid w:val="003F3C7A"/>
    <w:rsid w:val="003F40B9"/>
    <w:rsid w:val="003F507A"/>
    <w:rsid w:val="003F6C2B"/>
    <w:rsid w:val="003F720B"/>
    <w:rsid w:val="00401853"/>
    <w:rsid w:val="00401E2F"/>
    <w:rsid w:val="004028DE"/>
    <w:rsid w:val="0040398D"/>
    <w:rsid w:val="00404E4F"/>
    <w:rsid w:val="00405370"/>
    <w:rsid w:val="00405D0F"/>
    <w:rsid w:val="004067E1"/>
    <w:rsid w:val="00406F9A"/>
    <w:rsid w:val="004070BF"/>
    <w:rsid w:val="0041069E"/>
    <w:rsid w:val="00413815"/>
    <w:rsid w:val="0041509A"/>
    <w:rsid w:val="0041565A"/>
    <w:rsid w:val="0041717A"/>
    <w:rsid w:val="004171BB"/>
    <w:rsid w:val="00421748"/>
    <w:rsid w:val="00421F51"/>
    <w:rsid w:val="00426246"/>
    <w:rsid w:val="00426EB1"/>
    <w:rsid w:val="0043118B"/>
    <w:rsid w:val="00431845"/>
    <w:rsid w:val="00433202"/>
    <w:rsid w:val="0043368B"/>
    <w:rsid w:val="0043526F"/>
    <w:rsid w:val="00435E73"/>
    <w:rsid w:val="00442EFD"/>
    <w:rsid w:val="00442F41"/>
    <w:rsid w:val="004452BA"/>
    <w:rsid w:val="00446372"/>
    <w:rsid w:val="004475C3"/>
    <w:rsid w:val="00447EC4"/>
    <w:rsid w:val="00452110"/>
    <w:rsid w:val="00453659"/>
    <w:rsid w:val="004555DF"/>
    <w:rsid w:val="004557B7"/>
    <w:rsid w:val="0045584E"/>
    <w:rsid w:val="0045659C"/>
    <w:rsid w:val="00456CC8"/>
    <w:rsid w:val="00460817"/>
    <w:rsid w:val="004626E0"/>
    <w:rsid w:val="004630AA"/>
    <w:rsid w:val="00463109"/>
    <w:rsid w:val="00463C13"/>
    <w:rsid w:val="00470BF7"/>
    <w:rsid w:val="004730D1"/>
    <w:rsid w:val="00475849"/>
    <w:rsid w:val="00480CCB"/>
    <w:rsid w:val="004810AB"/>
    <w:rsid w:val="004835CF"/>
    <w:rsid w:val="00484910"/>
    <w:rsid w:val="00484F99"/>
    <w:rsid w:val="004901B5"/>
    <w:rsid w:val="00490296"/>
    <w:rsid w:val="0049394F"/>
    <w:rsid w:val="004942E0"/>
    <w:rsid w:val="004A098D"/>
    <w:rsid w:val="004A18B7"/>
    <w:rsid w:val="004A55C5"/>
    <w:rsid w:val="004A5B8F"/>
    <w:rsid w:val="004B3B72"/>
    <w:rsid w:val="004B3D2F"/>
    <w:rsid w:val="004B41FC"/>
    <w:rsid w:val="004C0014"/>
    <w:rsid w:val="004C09A5"/>
    <w:rsid w:val="004C0A49"/>
    <w:rsid w:val="004C1D8C"/>
    <w:rsid w:val="004C366C"/>
    <w:rsid w:val="004C550C"/>
    <w:rsid w:val="004C6584"/>
    <w:rsid w:val="004C6889"/>
    <w:rsid w:val="004D1A4D"/>
    <w:rsid w:val="004D293B"/>
    <w:rsid w:val="004D3900"/>
    <w:rsid w:val="004D66B2"/>
    <w:rsid w:val="004D7F67"/>
    <w:rsid w:val="004E051B"/>
    <w:rsid w:val="004E15B9"/>
    <w:rsid w:val="004E2389"/>
    <w:rsid w:val="004E6BD4"/>
    <w:rsid w:val="004F1CBB"/>
    <w:rsid w:val="004F271B"/>
    <w:rsid w:val="004F28E6"/>
    <w:rsid w:val="004F3AFE"/>
    <w:rsid w:val="004F5E8F"/>
    <w:rsid w:val="00501CCB"/>
    <w:rsid w:val="0050426F"/>
    <w:rsid w:val="005055E8"/>
    <w:rsid w:val="005058DB"/>
    <w:rsid w:val="00506D34"/>
    <w:rsid w:val="00510A86"/>
    <w:rsid w:val="00511F02"/>
    <w:rsid w:val="005122E7"/>
    <w:rsid w:val="0051345D"/>
    <w:rsid w:val="00514182"/>
    <w:rsid w:val="005165DA"/>
    <w:rsid w:val="0051689B"/>
    <w:rsid w:val="00516B0C"/>
    <w:rsid w:val="00517AB2"/>
    <w:rsid w:val="00520BC1"/>
    <w:rsid w:val="005224BD"/>
    <w:rsid w:val="00522F4A"/>
    <w:rsid w:val="00523D3A"/>
    <w:rsid w:val="00525581"/>
    <w:rsid w:val="00526952"/>
    <w:rsid w:val="005269BE"/>
    <w:rsid w:val="00526B4B"/>
    <w:rsid w:val="005274DE"/>
    <w:rsid w:val="0053040C"/>
    <w:rsid w:val="005309DC"/>
    <w:rsid w:val="00532B07"/>
    <w:rsid w:val="005358D3"/>
    <w:rsid w:val="00540179"/>
    <w:rsid w:val="00541A31"/>
    <w:rsid w:val="005437F8"/>
    <w:rsid w:val="00543B18"/>
    <w:rsid w:val="005457A8"/>
    <w:rsid w:val="005472FF"/>
    <w:rsid w:val="00553AA9"/>
    <w:rsid w:val="0055451E"/>
    <w:rsid w:val="00554FC4"/>
    <w:rsid w:val="0055595A"/>
    <w:rsid w:val="0056197F"/>
    <w:rsid w:val="0056218C"/>
    <w:rsid w:val="00562E4C"/>
    <w:rsid w:val="005633A5"/>
    <w:rsid w:val="005648A0"/>
    <w:rsid w:val="005653F8"/>
    <w:rsid w:val="00565790"/>
    <w:rsid w:val="005669B9"/>
    <w:rsid w:val="00566CCA"/>
    <w:rsid w:val="00574478"/>
    <w:rsid w:val="005747B0"/>
    <w:rsid w:val="005752A4"/>
    <w:rsid w:val="005823BD"/>
    <w:rsid w:val="00582C5D"/>
    <w:rsid w:val="005836EC"/>
    <w:rsid w:val="0058439C"/>
    <w:rsid w:val="005853DB"/>
    <w:rsid w:val="005856EC"/>
    <w:rsid w:val="00585E4E"/>
    <w:rsid w:val="00587B58"/>
    <w:rsid w:val="00590F96"/>
    <w:rsid w:val="005916EC"/>
    <w:rsid w:val="0059178E"/>
    <w:rsid w:val="0059184E"/>
    <w:rsid w:val="005935E9"/>
    <w:rsid w:val="00593C94"/>
    <w:rsid w:val="00594ABE"/>
    <w:rsid w:val="00594F7C"/>
    <w:rsid w:val="005A0883"/>
    <w:rsid w:val="005A1BAF"/>
    <w:rsid w:val="005A23D7"/>
    <w:rsid w:val="005A2F43"/>
    <w:rsid w:val="005A409A"/>
    <w:rsid w:val="005A44DD"/>
    <w:rsid w:val="005A5EF6"/>
    <w:rsid w:val="005A661F"/>
    <w:rsid w:val="005B02F0"/>
    <w:rsid w:val="005B35C9"/>
    <w:rsid w:val="005B3E7D"/>
    <w:rsid w:val="005B5EB8"/>
    <w:rsid w:val="005C0757"/>
    <w:rsid w:val="005C1BD4"/>
    <w:rsid w:val="005C327B"/>
    <w:rsid w:val="005C4488"/>
    <w:rsid w:val="005C61C7"/>
    <w:rsid w:val="005C77E5"/>
    <w:rsid w:val="005D2CE3"/>
    <w:rsid w:val="005D2DCF"/>
    <w:rsid w:val="005D33C7"/>
    <w:rsid w:val="005D3DDA"/>
    <w:rsid w:val="005D3E51"/>
    <w:rsid w:val="005D3FFD"/>
    <w:rsid w:val="005D4831"/>
    <w:rsid w:val="005D5712"/>
    <w:rsid w:val="005E0275"/>
    <w:rsid w:val="005E17ED"/>
    <w:rsid w:val="005E4D11"/>
    <w:rsid w:val="005E6263"/>
    <w:rsid w:val="005E647A"/>
    <w:rsid w:val="005F1BFF"/>
    <w:rsid w:val="005F1D70"/>
    <w:rsid w:val="005F284A"/>
    <w:rsid w:val="005F395A"/>
    <w:rsid w:val="005F5307"/>
    <w:rsid w:val="005F5718"/>
    <w:rsid w:val="005F5C3C"/>
    <w:rsid w:val="005F6367"/>
    <w:rsid w:val="005F751F"/>
    <w:rsid w:val="00600586"/>
    <w:rsid w:val="00601D22"/>
    <w:rsid w:val="00602286"/>
    <w:rsid w:val="00603B72"/>
    <w:rsid w:val="00604780"/>
    <w:rsid w:val="006059CF"/>
    <w:rsid w:val="00605A1D"/>
    <w:rsid w:val="006110E9"/>
    <w:rsid w:val="00611C63"/>
    <w:rsid w:val="00611EE2"/>
    <w:rsid w:val="00613A11"/>
    <w:rsid w:val="00614027"/>
    <w:rsid w:val="00614520"/>
    <w:rsid w:val="00617718"/>
    <w:rsid w:val="006207C3"/>
    <w:rsid w:val="00621759"/>
    <w:rsid w:val="00624DCF"/>
    <w:rsid w:val="006251D9"/>
    <w:rsid w:val="00627557"/>
    <w:rsid w:val="00630164"/>
    <w:rsid w:val="00631F8A"/>
    <w:rsid w:val="006355C2"/>
    <w:rsid w:val="006363B7"/>
    <w:rsid w:val="00636F0B"/>
    <w:rsid w:val="00641B77"/>
    <w:rsid w:val="0064212E"/>
    <w:rsid w:val="006460AD"/>
    <w:rsid w:val="006473EC"/>
    <w:rsid w:val="00650D35"/>
    <w:rsid w:val="006524A6"/>
    <w:rsid w:val="006561A0"/>
    <w:rsid w:val="00656485"/>
    <w:rsid w:val="006577CD"/>
    <w:rsid w:val="006600CF"/>
    <w:rsid w:val="006602BB"/>
    <w:rsid w:val="00662997"/>
    <w:rsid w:val="0067020E"/>
    <w:rsid w:val="00670820"/>
    <w:rsid w:val="00673801"/>
    <w:rsid w:val="006755CC"/>
    <w:rsid w:val="00675687"/>
    <w:rsid w:val="00683BC4"/>
    <w:rsid w:val="00685996"/>
    <w:rsid w:val="00687BF5"/>
    <w:rsid w:val="00687F92"/>
    <w:rsid w:val="0069015A"/>
    <w:rsid w:val="006928A1"/>
    <w:rsid w:val="00693A23"/>
    <w:rsid w:val="0069401B"/>
    <w:rsid w:val="00696684"/>
    <w:rsid w:val="006A0C4D"/>
    <w:rsid w:val="006A30E4"/>
    <w:rsid w:val="006A33E6"/>
    <w:rsid w:val="006A3823"/>
    <w:rsid w:val="006A3859"/>
    <w:rsid w:val="006A3B64"/>
    <w:rsid w:val="006A4AF8"/>
    <w:rsid w:val="006A4DEF"/>
    <w:rsid w:val="006A4E7C"/>
    <w:rsid w:val="006A5384"/>
    <w:rsid w:val="006A67CA"/>
    <w:rsid w:val="006A6B92"/>
    <w:rsid w:val="006B1FA3"/>
    <w:rsid w:val="006B21E9"/>
    <w:rsid w:val="006B31B7"/>
    <w:rsid w:val="006B61E6"/>
    <w:rsid w:val="006B679E"/>
    <w:rsid w:val="006B6891"/>
    <w:rsid w:val="006C366F"/>
    <w:rsid w:val="006C3670"/>
    <w:rsid w:val="006C6EF1"/>
    <w:rsid w:val="006D1C78"/>
    <w:rsid w:val="006D29C1"/>
    <w:rsid w:val="006D2F83"/>
    <w:rsid w:val="006D3533"/>
    <w:rsid w:val="006D6697"/>
    <w:rsid w:val="006D710C"/>
    <w:rsid w:val="006E0D89"/>
    <w:rsid w:val="006E22A7"/>
    <w:rsid w:val="006E7812"/>
    <w:rsid w:val="006E78D5"/>
    <w:rsid w:val="006F03D2"/>
    <w:rsid w:val="006F2D68"/>
    <w:rsid w:val="006F4003"/>
    <w:rsid w:val="006F5667"/>
    <w:rsid w:val="006F5996"/>
    <w:rsid w:val="006F6EDF"/>
    <w:rsid w:val="006F7451"/>
    <w:rsid w:val="006F7F81"/>
    <w:rsid w:val="00701431"/>
    <w:rsid w:val="007016B3"/>
    <w:rsid w:val="00702F30"/>
    <w:rsid w:val="00703BDA"/>
    <w:rsid w:val="0070496C"/>
    <w:rsid w:val="00704AE6"/>
    <w:rsid w:val="007052B7"/>
    <w:rsid w:val="00705A63"/>
    <w:rsid w:val="00705F50"/>
    <w:rsid w:val="007068CF"/>
    <w:rsid w:val="00710FFF"/>
    <w:rsid w:val="007114A2"/>
    <w:rsid w:val="0071457A"/>
    <w:rsid w:val="00716CA7"/>
    <w:rsid w:val="0072071F"/>
    <w:rsid w:val="00721426"/>
    <w:rsid w:val="00721E0F"/>
    <w:rsid w:val="007233B2"/>
    <w:rsid w:val="0073068E"/>
    <w:rsid w:val="00737AFA"/>
    <w:rsid w:val="00742186"/>
    <w:rsid w:val="00742388"/>
    <w:rsid w:val="007432B9"/>
    <w:rsid w:val="00743D21"/>
    <w:rsid w:val="0074536C"/>
    <w:rsid w:val="0074555B"/>
    <w:rsid w:val="007468A6"/>
    <w:rsid w:val="00746931"/>
    <w:rsid w:val="0074741F"/>
    <w:rsid w:val="00747A2E"/>
    <w:rsid w:val="00750C66"/>
    <w:rsid w:val="00752E86"/>
    <w:rsid w:val="00753199"/>
    <w:rsid w:val="007535C2"/>
    <w:rsid w:val="00753A4D"/>
    <w:rsid w:val="00754800"/>
    <w:rsid w:val="0076250D"/>
    <w:rsid w:val="00764081"/>
    <w:rsid w:val="0076431A"/>
    <w:rsid w:val="00766892"/>
    <w:rsid w:val="007711E0"/>
    <w:rsid w:val="00773BD1"/>
    <w:rsid w:val="0077448F"/>
    <w:rsid w:val="00775AE1"/>
    <w:rsid w:val="00775DFC"/>
    <w:rsid w:val="007776C5"/>
    <w:rsid w:val="00777AC0"/>
    <w:rsid w:val="00781AE9"/>
    <w:rsid w:val="0078234D"/>
    <w:rsid w:val="00782CF4"/>
    <w:rsid w:val="00782E76"/>
    <w:rsid w:val="0078436B"/>
    <w:rsid w:val="0078497E"/>
    <w:rsid w:val="00784F54"/>
    <w:rsid w:val="00785084"/>
    <w:rsid w:val="007869A4"/>
    <w:rsid w:val="007869C1"/>
    <w:rsid w:val="00787E13"/>
    <w:rsid w:val="0079018F"/>
    <w:rsid w:val="007913F1"/>
    <w:rsid w:val="007927C7"/>
    <w:rsid w:val="00795621"/>
    <w:rsid w:val="00795DE0"/>
    <w:rsid w:val="007A2478"/>
    <w:rsid w:val="007A391B"/>
    <w:rsid w:val="007A3D7B"/>
    <w:rsid w:val="007A4539"/>
    <w:rsid w:val="007A5525"/>
    <w:rsid w:val="007A656E"/>
    <w:rsid w:val="007A75C1"/>
    <w:rsid w:val="007B024B"/>
    <w:rsid w:val="007B0FD0"/>
    <w:rsid w:val="007B40A9"/>
    <w:rsid w:val="007B7F14"/>
    <w:rsid w:val="007C1CEC"/>
    <w:rsid w:val="007C640B"/>
    <w:rsid w:val="007C64E0"/>
    <w:rsid w:val="007D08CB"/>
    <w:rsid w:val="007D2B0C"/>
    <w:rsid w:val="007D487D"/>
    <w:rsid w:val="007E2376"/>
    <w:rsid w:val="007E2C13"/>
    <w:rsid w:val="007E6B21"/>
    <w:rsid w:val="007E6C5C"/>
    <w:rsid w:val="007E6EDB"/>
    <w:rsid w:val="007E7914"/>
    <w:rsid w:val="007F1D9E"/>
    <w:rsid w:val="007F2C19"/>
    <w:rsid w:val="007F31D5"/>
    <w:rsid w:val="007F3C48"/>
    <w:rsid w:val="007F60B2"/>
    <w:rsid w:val="0080166C"/>
    <w:rsid w:val="0080385E"/>
    <w:rsid w:val="00805DC8"/>
    <w:rsid w:val="00806B58"/>
    <w:rsid w:val="008119A9"/>
    <w:rsid w:val="0081226B"/>
    <w:rsid w:val="008129C5"/>
    <w:rsid w:val="00812C71"/>
    <w:rsid w:val="00813086"/>
    <w:rsid w:val="00813BD6"/>
    <w:rsid w:val="008156C2"/>
    <w:rsid w:val="00816284"/>
    <w:rsid w:val="00824F2C"/>
    <w:rsid w:val="008256DC"/>
    <w:rsid w:val="008256E6"/>
    <w:rsid w:val="008272BF"/>
    <w:rsid w:val="0082736A"/>
    <w:rsid w:val="008274DE"/>
    <w:rsid w:val="00830061"/>
    <w:rsid w:val="00831412"/>
    <w:rsid w:val="00832969"/>
    <w:rsid w:val="00833919"/>
    <w:rsid w:val="008344A9"/>
    <w:rsid w:val="008348DB"/>
    <w:rsid w:val="00834D12"/>
    <w:rsid w:val="00837DD2"/>
    <w:rsid w:val="00841D4D"/>
    <w:rsid w:val="0084287B"/>
    <w:rsid w:val="00843DE6"/>
    <w:rsid w:val="00843ED3"/>
    <w:rsid w:val="00844742"/>
    <w:rsid w:val="00844A61"/>
    <w:rsid w:val="00850CF9"/>
    <w:rsid w:val="0085163E"/>
    <w:rsid w:val="008571F7"/>
    <w:rsid w:val="00861ED1"/>
    <w:rsid w:val="0086273D"/>
    <w:rsid w:val="00864A81"/>
    <w:rsid w:val="00867D10"/>
    <w:rsid w:val="008718CD"/>
    <w:rsid w:val="008723BC"/>
    <w:rsid w:val="00872FB7"/>
    <w:rsid w:val="00873959"/>
    <w:rsid w:val="00874FF5"/>
    <w:rsid w:val="00876631"/>
    <w:rsid w:val="00880922"/>
    <w:rsid w:val="008827D0"/>
    <w:rsid w:val="0088645C"/>
    <w:rsid w:val="0088690A"/>
    <w:rsid w:val="00892742"/>
    <w:rsid w:val="00892847"/>
    <w:rsid w:val="008931A4"/>
    <w:rsid w:val="008931DA"/>
    <w:rsid w:val="00893BE1"/>
    <w:rsid w:val="00893CC5"/>
    <w:rsid w:val="00893E72"/>
    <w:rsid w:val="0089432F"/>
    <w:rsid w:val="00896103"/>
    <w:rsid w:val="00897576"/>
    <w:rsid w:val="00897F9C"/>
    <w:rsid w:val="008A0B50"/>
    <w:rsid w:val="008A1BFB"/>
    <w:rsid w:val="008A4AE2"/>
    <w:rsid w:val="008A54F3"/>
    <w:rsid w:val="008A60AE"/>
    <w:rsid w:val="008A7996"/>
    <w:rsid w:val="008A79FC"/>
    <w:rsid w:val="008B1F03"/>
    <w:rsid w:val="008B3D04"/>
    <w:rsid w:val="008B5BBD"/>
    <w:rsid w:val="008B5C5C"/>
    <w:rsid w:val="008C035F"/>
    <w:rsid w:val="008C0864"/>
    <w:rsid w:val="008C3C1A"/>
    <w:rsid w:val="008C4C26"/>
    <w:rsid w:val="008C5557"/>
    <w:rsid w:val="008C57BB"/>
    <w:rsid w:val="008C6009"/>
    <w:rsid w:val="008C62C9"/>
    <w:rsid w:val="008C6D0C"/>
    <w:rsid w:val="008D15C5"/>
    <w:rsid w:val="008D1973"/>
    <w:rsid w:val="008D2F4A"/>
    <w:rsid w:val="008D37DD"/>
    <w:rsid w:val="008D44D4"/>
    <w:rsid w:val="008D4713"/>
    <w:rsid w:val="008D7EC1"/>
    <w:rsid w:val="008E077B"/>
    <w:rsid w:val="008E426C"/>
    <w:rsid w:val="008F1038"/>
    <w:rsid w:val="008F3EFF"/>
    <w:rsid w:val="008F486E"/>
    <w:rsid w:val="008F72C5"/>
    <w:rsid w:val="009005F7"/>
    <w:rsid w:val="00900BB4"/>
    <w:rsid w:val="00902436"/>
    <w:rsid w:val="009035E0"/>
    <w:rsid w:val="00904A50"/>
    <w:rsid w:val="009057E7"/>
    <w:rsid w:val="00910DFF"/>
    <w:rsid w:val="0091544E"/>
    <w:rsid w:val="0091598B"/>
    <w:rsid w:val="0092007A"/>
    <w:rsid w:val="00921FC1"/>
    <w:rsid w:val="009245E4"/>
    <w:rsid w:val="00924EBF"/>
    <w:rsid w:val="009258FA"/>
    <w:rsid w:val="00932AE3"/>
    <w:rsid w:val="00933888"/>
    <w:rsid w:val="00935B61"/>
    <w:rsid w:val="00935F07"/>
    <w:rsid w:val="00936766"/>
    <w:rsid w:val="0093771B"/>
    <w:rsid w:val="0094100A"/>
    <w:rsid w:val="00941C43"/>
    <w:rsid w:val="009432B6"/>
    <w:rsid w:val="009457C7"/>
    <w:rsid w:val="00946C3A"/>
    <w:rsid w:val="00946FF6"/>
    <w:rsid w:val="00947EFB"/>
    <w:rsid w:val="00950AA1"/>
    <w:rsid w:val="0095171B"/>
    <w:rsid w:val="009538EC"/>
    <w:rsid w:val="0095618D"/>
    <w:rsid w:val="00960CEE"/>
    <w:rsid w:val="00962820"/>
    <w:rsid w:val="00967408"/>
    <w:rsid w:val="009707C8"/>
    <w:rsid w:val="0097216F"/>
    <w:rsid w:val="009731AF"/>
    <w:rsid w:val="00973D41"/>
    <w:rsid w:val="009760EB"/>
    <w:rsid w:val="009768F8"/>
    <w:rsid w:val="00980D03"/>
    <w:rsid w:val="00982F69"/>
    <w:rsid w:val="009866A4"/>
    <w:rsid w:val="00995B5D"/>
    <w:rsid w:val="009968C6"/>
    <w:rsid w:val="00997A8B"/>
    <w:rsid w:val="00997E61"/>
    <w:rsid w:val="009A021D"/>
    <w:rsid w:val="009A0C6D"/>
    <w:rsid w:val="009A0EE2"/>
    <w:rsid w:val="009A4210"/>
    <w:rsid w:val="009A60BA"/>
    <w:rsid w:val="009A6BD1"/>
    <w:rsid w:val="009A72DA"/>
    <w:rsid w:val="009B04D0"/>
    <w:rsid w:val="009B0557"/>
    <w:rsid w:val="009B2651"/>
    <w:rsid w:val="009B4334"/>
    <w:rsid w:val="009B4A70"/>
    <w:rsid w:val="009B7721"/>
    <w:rsid w:val="009C06C4"/>
    <w:rsid w:val="009C0DF5"/>
    <w:rsid w:val="009C14D3"/>
    <w:rsid w:val="009C32F5"/>
    <w:rsid w:val="009C3ABD"/>
    <w:rsid w:val="009C499F"/>
    <w:rsid w:val="009C6075"/>
    <w:rsid w:val="009C6317"/>
    <w:rsid w:val="009C7BA6"/>
    <w:rsid w:val="009D2724"/>
    <w:rsid w:val="009D6C93"/>
    <w:rsid w:val="009E078B"/>
    <w:rsid w:val="009E1BC1"/>
    <w:rsid w:val="009E7DEC"/>
    <w:rsid w:val="009F020D"/>
    <w:rsid w:val="009F4623"/>
    <w:rsid w:val="00A00790"/>
    <w:rsid w:val="00A05951"/>
    <w:rsid w:val="00A0661D"/>
    <w:rsid w:val="00A0689E"/>
    <w:rsid w:val="00A06B1F"/>
    <w:rsid w:val="00A11EBD"/>
    <w:rsid w:val="00A12EA6"/>
    <w:rsid w:val="00A151B1"/>
    <w:rsid w:val="00A15C7C"/>
    <w:rsid w:val="00A17092"/>
    <w:rsid w:val="00A226B7"/>
    <w:rsid w:val="00A232D0"/>
    <w:rsid w:val="00A23AA6"/>
    <w:rsid w:val="00A27AE6"/>
    <w:rsid w:val="00A3171A"/>
    <w:rsid w:val="00A33172"/>
    <w:rsid w:val="00A34E51"/>
    <w:rsid w:val="00A35C5C"/>
    <w:rsid w:val="00A36CF0"/>
    <w:rsid w:val="00A370EB"/>
    <w:rsid w:val="00A37708"/>
    <w:rsid w:val="00A37B36"/>
    <w:rsid w:val="00A41077"/>
    <w:rsid w:val="00A415EA"/>
    <w:rsid w:val="00A424A2"/>
    <w:rsid w:val="00A4391F"/>
    <w:rsid w:val="00A4400E"/>
    <w:rsid w:val="00A457DC"/>
    <w:rsid w:val="00A459FE"/>
    <w:rsid w:val="00A46C69"/>
    <w:rsid w:val="00A5005C"/>
    <w:rsid w:val="00A50D75"/>
    <w:rsid w:val="00A526A6"/>
    <w:rsid w:val="00A53390"/>
    <w:rsid w:val="00A55C1C"/>
    <w:rsid w:val="00A57899"/>
    <w:rsid w:val="00A60EDD"/>
    <w:rsid w:val="00A610C7"/>
    <w:rsid w:val="00A635A2"/>
    <w:rsid w:val="00A645AB"/>
    <w:rsid w:val="00A64CD5"/>
    <w:rsid w:val="00A656E0"/>
    <w:rsid w:val="00A66C01"/>
    <w:rsid w:val="00A675B0"/>
    <w:rsid w:val="00A70C04"/>
    <w:rsid w:val="00A71182"/>
    <w:rsid w:val="00A715F0"/>
    <w:rsid w:val="00A71DC3"/>
    <w:rsid w:val="00A72BE5"/>
    <w:rsid w:val="00A73732"/>
    <w:rsid w:val="00A75E15"/>
    <w:rsid w:val="00A77DB3"/>
    <w:rsid w:val="00A81137"/>
    <w:rsid w:val="00A82403"/>
    <w:rsid w:val="00A8537E"/>
    <w:rsid w:val="00A87076"/>
    <w:rsid w:val="00A8794A"/>
    <w:rsid w:val="00A91077"/>
    <w:rsid w:val="00A924A0"/>
    <w:rsid w:val="00A9447E"/>
    <w:rsid w:val="00A94572"/>
    <w:rsid w:val="00A95C50"/>
    <w:rsid w:val="00AA0042"/>
    <w:rsid w:val="00AA00CB"/>
    <w:rsid w:val="00AA2B07"/>
    <w:rsid w:val="00AA396A"/>
    <w:rsid w:val="00AA784E"/>
    <w:rsid w:val="00AB2007"/>
    <w:rsid w:val="00AB56DC"/>
    <w:rsid w:val="00AB678D"/>
    <w:rsid w:val="00AB68A2"/>
    <w:rsid w:val="00AB6D57"/>
    <w:rsid w:val="00AB6DA9"/>
    <w:rsid w:val="00AB7084"/>
    <w:rsid w:val="00AB71F2"/>
    <w:rsid w:val="00AC031C"/>
    <w:rsid w:val="00AC1382"/>
    <w:rsid w:val="00AC308F"/>
    <w:rsid w:val="00AC66AF"/>
    <w:rsid w:val="00AC7CB7"/>
    <w:rsid w:val="00AD0C47"/>
    <w:rsid w:val="00AD4272"/>
    <w:rsid w:val="00AD6DFD"/>
    <w:rsid w:val="00AD6DFE"/>
    <w:rsid w:val="00AE0954"/>
    <w:rsid w:val="00AE0BE8"/>
    <w:rsid w:val="00AE0BEC"/>
    <w:rsid w:val="00AE0C8A"/>
    <w:rsid w:val="00AE0D86"/>
    <w:rsid w:val="00AE121F"/>
    <w:rsid w:val="00AE123E"/>
    <w:rsid w:val="00AE2CEA"/>
    <w:rsid w:val="00AE3BE1"/>
    <w:rsid w:val="00AE4555"/>
    <w:rsid w:val="00AE4987"/>
    <w:rsid w:val="00AE78FD"/>
    <w:rsid w:val="00AE7B85"/>
    <w:rsid w:val="00AE7E82"/>
    <w:rsid w:val="00AF080F"/>
    <w:rsid w:val="00AF1C04"/>
    <w:rsid w:val="00AF2FA1"/>
    <w:rsid w:val="00AF55D5"/>
    <w:rsid w:val="00AF56A8"/>
    <w:rsid w:val="00AF5CCF"/>
    <w:rsid w:val="00AF63F5"/>
    <w:rsid w:val="00AF6858"/>
    <w:rsid w:val="00AF6BEB"/>
    <w:rsid w:val="00B03289"/>
    <w:rsid w:val="00B07B2E"/>
    <w:rsid w:val="00B108BB"/>
    <w:rsid w:val="00B13202"/>
    <w:rsid w:val="00B13921"/>
    <w:rsid w:val="00B13C4D"/>
    <w:rsid w:val="00B15472"/>
    <w:rsid w:val="00B1644F"/>
    <w:rsid w:val="00B24A1E"/>
    <w:rsid w:val="00B25963"/>
    <w:rsid w:val="00B26313"/>
    <w:rsid w:val="00B315B8"/>
    <w:rsid w:val="00B32738"/>
    <w:rsid w:val="00B36675"/>
    <w:rsid w:val="00B37FDF"/>
    <w:rsid w:val="00B40162"/>
    <w:rsid w:val="00B40611"/>
    <w:rsid w:val="00B42871"/>
    <w:rsid w:val="00B432AA"/>
    <w:rsid w:val="00B446A2"/>
    <w:rsid w:val="00B44988"/>
    <w:rsid w:val="00B44B73"/>
    <w:rsid w:val="00B44F03"/>
    <w:rsid w:val="00B467C9"/>
    <w:rsid w:val="00B53072"/>
    <w:rsid w:val="00B54286"/>
    <w:rsid w:val="00B5655B"/>
    <w:rsid w:val="00B56639"/>
    <w:rsid w:val="00B60791"/>
    <w:rsid w:val="00B63518"/>
    <w:rsid w:val="00B64181"/>
    <w:rsid w:val="00B6468B"/>
    <w:rsid w:val="00B64C32"/>
    <w:rsid w:val="00B657F0"/>
    <w:rsid w:val="00B66F9B"/>
    <w:rsid w:val="00B67DB8"/>
    <w:rsid w:val="00B70F54"/>
    <w:rsid w:val="00B71E25"/>
    <w:rsid w:val="00B722C5"/>
    <w:rsid w:val="00B736B6"/>
    <w:rsid w:val="00B74286"/>
    <w:rsid w:val="00B777C1"/>
    <w:rsid w:val="00B8082F"/>
    <w:rsid w:val="00B8179B"/>
    <w:rsid w:val="00B834A2"/>
    <w:rsid w:val="00B86D54"/>
    <w:rsid w:val="00B9066C"/>
    <w:rsid w:val="00B940A1"/>
    <w:rsid w:val="00B94C1A"/>
    <w:rsid w:val="00B94E95"/>
    <w:rsid w:val="00B9732D"/>
    <w:rsid w:val="00BA145F"/>
    <w:rsid w:val="00BA18E9"/>
    <w:rsid w:val="00BA2DCB"/>
    <w:rsid w:val="00BA2F72"/>
    <w:rsid w:val="00BA395F"/>
    <w:rsid w:val="00BA523D"/>
    <w:rsid w:val="00BA5666"/>
    <w:rsid w:val="00BA5A7C"/>
    <w:rsid w:val="00BA6679"/>
    <w:rsid w:val="00BA67DC"/>
    <w:rsid w:val="00BA6C36"/>
    <w:rsid w:val="00BB0CF2"/>
    <w:rsid w:val="00BB2856"/>
    <w:rsid w:val="00BB28B3"/>
    <w:rsid w:val="00BB454D"/>
    <w:rsid w:val="00BB4D56"/>
    <w:rsid w:val="00BB7F02"/>
    <w:rsid w:val="00BC0E50"/>
    <w:rsid w:val="00BC4145"/>
    <w:rsid w:val="00BC6689"/>
    <w:rsid w:val="00BC6D34"/>
    <w:rsid w:val="00BC767D"/>
    <w:rsid w:val="00BD1357"/>
    <w:rsid w:val="00BD2EB3"/>
    <w:rsid w:val="00BD4E21"/>
    <w:rsid w:val="00BE26B7"/>
    <w:rsid w:val="00BF179B"/>
    <w:rsid w:val="00BF2FD9"/>
    <w:rsid w:val="00BF3F0D"/>
    <w:rsid w:val="00BF55C9"/>
    <w:rsid w:val="00BF55FF"/>
    <w:rsid w:val="00BF7C1E"/>
    <w:rsid w:val="00C03123"/>
    <w:rsid w:val="00C04461"/>
    <w:rsid w:val="00C05929"/>
    <w:rsid w:val="00C0727C"/>
    <w:rsid w:val="00C12803"/>
    <w:rsid w:val="00C12882"/>
    <w:rsid w:val="00C16D1A"/>
    <w:rsid w:val="00C200B9"/>
    <w:rsid w:val="00C2179B"/>
    <w:rsid w:val="00C2235A"/>
    <w:rsid w:val="00C22EFD"/>
    <w:rsid w:val="00C31009"/>
    <w:rsid w:val="00C31DA0"/>
    <w:rsid w:val="00C32282"/>
    <w:rsid w:val="00C33328"/>
    <w:rsid w:val="00C33F5E"/>
    <w:rsid w:val="00C375D8"/>
    <w:rsid w:val="00C41D71"/>
    <w:rsid w:val="00C42A36"/>
    <w:rsid w:val="00C43D70"/>
    <w:rsid w:val="00C45C56"/>
    <w:rsid w:val="00C50579"/>
    <w:rsid w:val="00C5683C"/>
    <w:rsid w:val="00C60051"/>
    <w:rsid w:val="00C62E22"/>
    <w:rsid w:val="00C63890"/>
    <w:rsid w:val="00C6392A"/>
    <w:rsid w:val="00C643F6"/>
    <w:rsid w:val="00C6471E"/>
    <w:rsid w:val="00C65E46"/>
    <w:rsid w:val="00C6627C"/>
    <w:rsid w:val="00C6643D"/>
    <w:rsid w:val="00C70C1A"/>
    <w:rsid w:val="00C71508"/>
    <w:rsid w:val="00C71A2D"/>
    <w:rsid w:val="00C741B6"/>
    <w:rsid w:val="00C7460D"/>
    <w:rsid w:val="00C754F7"/>
    <w:rsid w:val="00C80B11"/>
    <w:rsid w:val="00C81334"/>
    <w:rsid w:val="00C8354A"/>
    <w:rsid w:val="00C83E79"/>
    <w:rsid w:val="00C85377"/>
    <w:rsid w:val="00C86E13"/>
    <w:rsid w:val="00C87D03"/>
    <w:rsid w:val="00C9053B"/>
    <w:rsid w:val="00C91962"/>
    <w:rsid w:val="00C93784"/>
    <w:rsid w:val="00C93DB7"/>
    <w:rsid w:val="00C972E6"/>
    <w:rsid w:val="00CA0D6D"/>
    <w:rsid w:val="00CA159D"/>
    <w:rsid w:val="00CA1633"/>
    <w:rsid w:val="00CA2601"/>
    <w:rsid w:val="00CA72D6"/>
    <w:rsid w:val="00CA7B43"/>
    <w:rsid w:val="00CA7F64"/>
    <w:rsid w:val="00CB1615"/>
    <w:rsid w:val="00CB2197"/>
    <w:rsid w:val="00CB33B2"/>
    <w:rsid w:val="00CC16B8"/>
    <w:rsid w:val="00CC2C97"/>
    <w:rsid w:val="00CC30E8"/>
    <w:rsid w:val="00CC3631"/>
    <w:rsid w:val="00CC3D44"/>
    <w:rsid w:val="00CC4BA8"/>
    <w:rsid w:val="00CC4D2C"/>
    <w:rsid w:val="00CC51E4"/>
    <w:rsid w:val="00CC6010"/>
    <w:rsid w:val="00CC6E39"/>
    <w:rsid w:val="00CC7677"/>
    <w:rsid w:val="00CD014A"/>
    <w:rsid w:val="00CD0499"/>
    <w:rsid w:val="00CD1948"/>
    <w:rsid w:val="00CD2169"/>
    <w:rsid w:val="00CD2F5D"/>
    <w:rsid w:val="00CD371C"/>
    <w:rsid w:val="00CD3839"/>
    <w:rsid w:val="00CD6A86"/>
    <w:rsid w:val="00CD6F15"/>
    <w:rsid w:val="00CE0D71"/>
    <w:rsid w:val="00CE327D"/>
    <w:rsid w:val="00CE3366"/>
    <w:rsid w:val="00CE56E4"/>
    <w:rsid w:val="00CE594A"/>
    <w:rsid w:val="00CE5A26"/>
    <w:rsid w:val="00CE7DEE"/>
    <w:rsid w:val="00CF1571"/>
    <w:rsid w:val="00CF2FD7"/>
    <w:rsid w:val="00CF709E"/>
    <w:rsid w:val="00CF7242"/>
    <w:rsid w:val="00D00836"/>
    <w:rsid w:val="00D03F4C"/>
    <w:rsid w:val="00D044A5"/>
    <w:rsid w:val="00D04DB1"/>
    <w:rsid w:val="00D05744"/>
    <w:rsid w:val="00D05C4E"/>
    <w:rsid w:val="00D061A7"/>
    <w:rsid w:val="00D07187"/>
    <w:rsid w:val="00D122C6"/>
    <w:rsid w:val="00D13664"/>
    <w:rsid w:val="00D148B3"/>
    <w:rsid w:val="00D201FE"/>
    <w:rsid w:val="00D205BE"/>
    <w:rsid w:val="00D20990"/>
    <w:rsid w:val="00D23212"/>
    <w:rsid w:val="00D25043"/>
    <w:rsid w:val="00D251D0"/>
    <w:rsid w:val="00D31C94"/>
    <w:rsid w:val="00D31DB9"/>
    <w:rsid w:val="00D32385"/>
    <w:rsid w:val="00D32BDA"/>
    <w:rsid w:val="00D342CB"/>
    <w:rsid w:val="00D343D2"/>
    <w:rsid w:val="00D358B2"/>
    <w:rsid w:val="00D35EE9"/>
    <w:rsid w:val="00D3635E"/>
    <w:rsid w:val="00D377FB"/>
    <w:rsid w:val="00D402C7"/>
    <w:rsid w:val="00D407C6"/>
    <w:rsid w:val="00D40BEF"/>
    <w:rsid w:val="00D4355E"/>
    <w:rsid w:val="00D439EC"/>
    <w:rsid w:val="00D43D64"/>
    <w:rsid w:val="00D44247"/>
    <w:rsid w:val="00D44416"/>
    <w:rsid w:val="00D455E6"/>
    <w:rsid w:val="00D47D49"/>
    <w:rsid w:val="00D528ED"/>
    <w:rsid w:val="00D5385A"/>
    <w:rsid w:val="00D53A07"/>
    <w:rsid w:val="00D53F0D"/>
    <w:rsid w:val="00D56369"/>
    <w:rsid w:val="00D56E39"/>
    <w:rsid w:val="00D57110"/>
    <w:rsid w:val="00D616FC"/>
    <w:rsid w:val="00D6170E"/>
    <w:rsid w:val="00D62E04"/>
    <w:rsid w:val="00D63799"/>
    <w:rsid w:val="00D64AED"/>
    <w:rsid w:val="00D65CDB"/>
    <w:rsid w:val="00D65F51"/>
    <w:rsid w:val="00D67AEB"/>
    <w:rsid w:val="00D70662"/>
    <w:rsid w:val="00D71FDB"/>
    <w:rsid w:val="00D7269A"/>
    <w:rsid w:val="00D73F51"/>
    <w:rsid w:val="00D74C98"/>
    <w:rsid w:val="00D75549"/>
    <w:rsid w:val="00D75936"/>
    <w:rsid w:val="00D77645"/>
    <w:rsid w:val="00D8445C"/>
    <w:rsid w:val="00D8468F"/>
    <w:rsid w:val="00D85085"/>
    <w:rsid w:val="00D911D3"/>
    <w:rsid w:val="00D92CE8"/>
    <w:rsid w:val="00D9325A"/>
    <w:rsid w:val="00D96B92"/>
    <w:rsid w:val="00DA17C2"/>
    <w:rsid w:val="00DA1A01"/>
    <w:rsid w:val="00DA521A"/>
    <w:rsid w:val="00DA5437"/>
    <w:rsid w:val="00DA6B18"/>
    <w:rsid w:val="00DA7F80"/>
    <w:rsid w:val="00DB36E0"/>
    <w:rsid w:val="00DB5361"/>
    <w:rsid w:val="00DC08FB"/>
    <w:rsid w:val="00DC194D"/>
    <w:rsid w:val="00DC1BD0"/>
    <w:rsid w:val="00DC1EFF"/>
    <w:rsid w:val="00DC2066"/>
    <w:rsid w:val="00DC362B"/>
    <w:rsid w:val="00DC4CF5"/>
    <w:rsid w:val="00DC50DC"/>
    <w:rsid w:val="00DC649A"/>
    <w:rsid w:val="00DD0B76"/>
    <w:rsid w:val="00DD18FB"/>
    <w:rsid w:val="00DD2A39"/>
    <w:rsid w:val="00DD30EE"/>
    <w:rsid w:val="00DD3F3D"/>
    <w:rsid w:val="00DD496B"/>
    <w:rsid w:val="00DD58BC"/>
    <w:rsid w:val="00DD5D91"/>
    <w:rsid w:val="00DD7673"/>
    <w:rsid w:val="00DE06B7"/>
    <w:rsid w:val="00DE4270"/>
    <w:rsid w:val="00DE52A7"/>
    <w:rsid w:val="00DE65B8"/>
    <w:rsid w:val="00DF03C0"/>
    <w:rsid w:val="00DF3999"/>
    <w:rsid w:val="00DF57D0"/>
    <w:rsid w:val="00E00182"/>
    <w:rsid w:val="00E00B3C"/>
    <w:rsid w:val="00E02A36"/>
    <w:rsid w:val="00E03404"/>
    <w:rsid w:val="00E06956"/>
    <w:rsid w:val="00E07D62"/>
    <w:rsid w:val="00E1107A"/>
    <w:rsid w:val="00E119D4"/>
    <w:rsid w:val="00E1306D"/>
    <w:rsid w:val="00E1322C"/>
    <w:rsid w:val="00E13570"/>
    <w:rsid w:val="00E141CA"/>
    <w:rsid w:val="00E15265"/>
    <w:rsid w:val="00E15420"/>
    <w:rsid w:val="00E160D0"/>
    <w:rsid w:val="00E21979"/>
    <w:rsid w:val="00E234FC"/>
    <w:rsid w:val="00E25E2C"/>
    <w:rsid w:val="00E265B8"/>
    <w:rsid w:val="00E2673C"/>
    <w:rsid w:val="00E26786"/>
    <w:rsid w:val="00E26B5B"/>
    <w:rsid w:val="00E31E6D"/>
    <w:rsid w:val="00E33794"/>
    <w:rsid w:val="00E33EC1"/>
    <w:rsid w:val="00E3521D"/>
    <w:rsid w:val="00E37C25"/>
    <w:rsid w:val="00E412F4"/>
    <w:rsid w:val="00E42041"/>
    <w:rsid w:val="00E51293"/>
    <w:rsid w:val="00E533B9"/>
    <w:rsid w:val="00E61B97"/>
    <w:rsid w:val="00E71B23"/>
    <w:rsid w:val="00E77EA4"/>
    <w:rsid w:val="00E77FDE"/>
    <w:rsid w:val="00E81B44"/>
    <w:rsid w:val="00E836E6"/>
    <w:rsid w:val="00E843F4"/>
    <w:rsid w:val="00E85E02"/>
    <w:rsid w:val="00E86917"/>
    <w:rsid w:val="00E877DF"/>
    <w:rsid w:val="00E90C45"/>
    <w:rsid w:val="00E93EDF"/>
    <w:rsid w:val="00E94E57"/>
    <w:rsid w:val="00E96845"/>
    <w:rsid w:val="00E96879"/>
    <w:rsid w:val="00EA013F"/>
    <w:rsid w:val="00EA1A40"/>
    <w:rsid w:val="00EA1D6F"/>
    <w:rsid w:val="00EA2217"/>
    <w:rsid w:val="00EA53AB"/>
    <w:rsid w:val="00EA5C25"/>
    <w:rsid w:val="00EB3E82"/>
    <w:rsid w:val="00EB4543"/>
    <w:rsid w:val="00EC1345"/>
    <w:rsid w:val="00EC2009"/>
    <w:rsid w:val="00EC2038"/>
    <w:rsid w:val="00EC29A8"/>
    <w:rsid w:val="00EC2CF6"/>
    <w:rsid w:val="00EC75C4"/>
    <w:rsid w:val="00ED066E"/>
    <w:rsid w:val="00ED1CFF"/>
    <w:rsid w:val="00ED221B"/>
    <w:rsid w:val="00ED4FA8"/>
    <w:rsid w:val="00ED5FAF"/>
    <w:rsid w:val="00ED6514"/>
    <w:rsid w:val="00ED652A"/>
    <w:rsid w:val="00EE1A43"/>
    <w:rsid w:val="00EE2BFB"/>
    <w:rsid w:val="00EE2DF1"/>
    <w:rsid w:val="00EE2E9D"/>
    <w:rsid w:val="00EE5B29"/>
    <w:rsid w:val="00EE6386"/>
    <w:rsid w:val="00EE693C"/>
    <w:rsid w:val="00EE7900"/>
    <w:rsid w:val="00EE7E58"/>
    <w:rsid w:val="00EF2545"/>
    <w:rsid w:val="00EF5AE6"/>
    <w:rsid w:val="00EF6FC4"/>
    <w:rsid w:val="00EF70E1"/>
    <w:rsid w:val="00F02B93"/>
    <w:rsid w:val="00F04B64"/>
    <w:rsid w:val="00F0527F"/>
    <w:rsid w:val="00F0668C"/>
    <w:rsid w:val="00F10249"/>
    <w:rsid w:val="00F10903"/>
    <w:rsid w:val="00F11AD7"/>
    <w:rsid w:val="00F13337"/>
    <w:rsid w:val="00F133C1"/>
    <w:rsid w:val="00F14CA8"/>
    <w:rsid w:val="00F16245"/>
    <w:rsid w:val="00F16B99"/>
    <w:rsid w:val="00F2297A"/>
    <w:rsid w:val="00F22B55"/>
    <w:rsid w:val="00F2323D"/>
    <w:rsid w:val="00F23DFC"/>
    <w:rsid w:val="00F26B08"/>
    <w:rsid w:val="00F27A00"/>
    <w:rsid w:val="00F3093A"/>
    <w:rsid w:val="00F31A81"/>
    <w:rsid w:val="00F31B63"/>
    <w:rsid w:val="00F31F16"/>
    <w:rsid w:val="00F32EA1"/>
    <w:rsid w:val="00F3447D"/>
    <w:rsid w:val="00F3455D"/>
    <w:rsid w:val="00F3692F"/>
    <w:rsid w:val="00F37431"/>
    <w:rsid w:val="00F409AE"/>
    <w:rsid w:val="00F40F06"/>
    <w:rsid w:val="00F431EB"/>
    <w:rsid w:val="00F45C4B"/>
    <w:rsid w:val="00F46A25"/>
    <w:rsid w:val="00F478F6"/>
    <w:rsid w:val="00F5089E"/>
    <w:rsid w:val="00F514A2"/>
    <w:rsid w:val="00F518B9"/>
    <w:rsid w:val="00F5407A"/>
    <w:rsid w:val="00F5478D"/>
    <w:rsid w:val="00F556D4"/>
    <w:rsid w:val="00F566F5"/>
    <w:rsid w:val="00F56BD8"/>
    <w:rsid w:val="00F66DF3"/>
    <w:rsid w:val="00F67D8F"/>
    <w:rsid w:val="00F7341E"/>
    <w:rsid w:val="00F73AA6"/>
    <w:rsid w:val="00F74A6C"/>
    <w:rsid w:val="00F75431"/>
    <w:rsid w:val="00F75DA9"/>
    <w:rsid w:val="00F76072"/>
    <w:rsid w:val="00F76633"/>
    <w:rsid w:val="00F7782F"/>
    <w:rsid w:val="00F83CE9"/>
    <w:rsid w:val="00F84797"/>
    <w:rsid w:val="00F854EB"/>
    <w:rsid w:val="00F85E08"/>
    <w:rsid w:val="00F86395"/>
    <w:rsid w:val="00F87A25"/>
    <w:rsid w:val="00F90CDA"/>
    <w:rsid w:val="00F94F2C"/>
    <w:rsid w:val="00F95431"/>
    <w:rsid w:val="00F957CB"/>
    <w:rsid w:val="00F96497"/>
    <w:rsid w:val="00F96D20"/>
    <w:rsid w:val="00F97526"/>
    <w:rsid w:val="00FA0A79"/>
    <w:rsid w:val="00FA722D"/>
    <w:rsid w:val="00FA7700"/>
    <w:rsid w:val="00FA778B"/>
    <w:rsid w:val="00FB1941"/>
    <w:rsid w:val="00FB1B41"/>
    <w:rsid w:val="00FB2368"/>
    <w:rsid w:val="00FB2C48"/>
    <w:rsid w:val="00FB5AD9"/>
    <w:rsid w:val="00FB6323"/>
    <w:rsid w:val="00FB66F9"/>
    <w:rsid w:val="00FB676A"/>
    <w:rsid w:val="00FB7477"/>
    <w:rsid w:val="00FC05B9"/>
    <w:rsid w:val="00FC5831"/>
    <w:rsid w:val="00FC6548"/>
    <w:rsid w:val="00FC6A12"/>
    <w:rsid w:val="00FD098C"/>
    <w:rsid w:val="00FE411C"/>
    <w:rsid w:val="00FE59AE"/>
    <w:rsid w:val="00FE73B2"/>
    <w:rsid w:val="00FF02ED"/>
    <w:rsid w:val="00FF1326"/>
    <w:rsid w:val="00FF27CF"/>
    <w:rsid w:val="00FF341A"/>
    <w:rsid w:val="00FF63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1E5CED"/>
  <w15:docId w15:val="{EF5EA208-B76E-45F0-988F-8F8C292D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3C4D"/>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iPriority w:val="99"/>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uiPriority w:val="99"/>
    <w:rsid w:val="00B13C4D"/>
    <w:rPr>
      <w:rFonts w:ascii="Calibri" w:eastAsia="Calibri" w:hAnsi="Calibri" w:cs="Times New Roman"/>
      <w:sz w:val="20"/>
      <w:szCs w:val="20"/>
    </w:rPr>
  </w:style>
  <w:style w:type="character" w:styleId="Rimandonotaapidipagina">
    <w:name w:val="footnote reference"/>
    <w:basedOn w:val="Carpredefinitoparagrafo"/>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uiPriority w:val="34"/>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59"/>
    <w:rsid w:val="00B13C4D"/>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iPriority w:val="99"/>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iPriority w:val="99"/>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475">
      <w:bodyDiv w:val="1"/>
      <w:marLeft w:val="0"/>
      <w:marRight w:val="0"/>
      <w:marTop w:val="0"/>
      <w:marBottom w:val="0"/>
      <w:divBdr>
        <w:top w:val="none" w:sz="0" w:space="0" w:color="auto"/>
        <w:left w:val="none" w:sz="0" w:space="0" w:color="auto"/>
        <w:bottom w:val="none" w:sz="0" w:space="0" w:color="auto"/>
        <w:right w:val="none" w:sz="0" w:space="0" w:color="auto"/>
      </w:divBdr>
    </w:div>
    <w:div w:id="133762134">
      <w:bodyDiv w:val="1"/>
      <w:marLeft w:val="0"/>
      <w:marRight w:val="0"/>
      <w:marTop w:val="0"/>
      <w:marBottom w:val="0"/>
      <w:divBdr>
        <w:top w:val="none" w:sz="0" w:space="0" w:color="auto"/>
        <w:left w:val="none" w:sz="0" w:space="0" w:color="auto"/>
        <w:bottom w:val="none" w:sz="0" w:space="0" w:color="auto"/>
        <w:right w:val="none" w:sz="0" w:space="0" w:color="auto"/>
      </w:divBdr>
    </w:div>
    <w:div w:id="149760482">
      <w:bodyDiv w:val="1"/>
      <w:marLeft w:val="0"/>
      <w:marRight w:val="0"/>
      <w:marTop w:val="0"/>
      <w:marBottom w:val="0"/>
      <w:divBdr>
        <w:top w:val="none" w:sz="0" w:space="0" w:color="auto"/>
        <w:left w:val="none" w:sz="0" w:space="0" w:color="auto"/>
        <w:bottom w:val="none" w:sz="0" w:space="0" w:color="auto"/>
        <w:right w:val="none" w:sz="0" w:space="0" w:color="auto"/>
      </w:divBdr>
    </w:div>
    <w:div w:id="162554580">
      <w:bodyDiv w:val="1"/>
      <w:marLeft w:val="0"/>
      <w:marRight w:val="0"/>
      <w:marTop w:val="0"/>
      <w:marBottom w:val="0"/>
      <w:divBdr>
        <w:top w:val="none" w:sz="0" w:space="0" w:color="auto"/>
        <w:left w:val="none" w:sz="0" w:space="0" w:color="auto"/>
        <w:bottom w:val="none" w:sz="0" w:space="0" w:color="auto"/>
        <w:right w:val="none" w:sz="0" w:space="0" w:color="auto"/>
      </w:divBdr>
    </w:div>
    <w:div w:id="813958144">
      <w:bodyDiv w:val="1"/>
      <w:marLeft w:val="0"/>
      <w:marRight w:val="0"/>
      <w:marTop w:val="0"/>
      <w:marBottom w:val="0"/>
      <w:divBdr>
        <w:top w:val="none" w:sz="0" w:space="0" w:color="auto"/>
        <w:left w:val="none" w:sz="0" w:space="0" w:color="auto"/>
        <w:bottom w:val="none" w:sz="0" w:space="0" w:color="auto"/>
        <w:right w:val="none" w:sz="0" w:space="0" w:color="auto"/>
      </w:divBdr>
    </w:div>
    <w:div w:id="889921839">
      <w:bodyDiv w:val="1"/>
      <w:marLeft w:val="0"/>
      <w:marRight w:val="0"/>
      <w:marTop w:val="0"/>
      <w:marBottom w:val="0"/>
      <w:divBdr>
        <w:top w:val="none" w:sz="0" w:space="0" w:color="auto"/>
        <w:left w:val="none" w:sz="0" w:space="0" w:color="auto"/>
        <w:bottom w:val="none" w:sz="0" w:space="0" w:color="auto"/>
        <w:right w:val="none" w:sz="0" w:space="0" w:color="auto"/>
      </w:divBdr>
    </w:div>
    <w:div w:id="972519937">
      <w:bodyDiv w:val="1"/>
      <w:marLeft w:val="0"/>
      <w:marRight w:val="0"/>
      <w:marTop w:val="0"/>
      <w:marBottom w:val="0"/>
      <w:divBdr>
        <w:top w:val="none" w:sz="0" w:space="0" w:color="auto"/>
        <w:left w:val="none" w:sz="0" w:space="0" w:color="auto"/>
        <w:bottom w:val="none" w:sz="0" w:space="0" w:color="auto"/>
        <w:right w:val="none" w:sz="0" w:space="0" w:color="auto"/>
      </w:divBdr>
    </w:div>
    <w:div w:id="977957172">
      <w:bodyDiv w:val="1"/>
      <w:marLeft w:val="0"/>
      <w:marRight w:val="0"/>
      <w:marTop w:val="0"/>
      <w:marBottom w:val="0"/>
      <w:divBdr>
        <w:top w:val="none" w:sz="0" w:space="0" w:color="auto"/>
        <w:left w:val="none" w:sz="0" w:space="0" w:color="auto"/>
        <w:bottom w:val="none" w:sz="0" w:space="0" w:color="auto"/>
        <w:right w:val="none" w:sz="0" w:space="0" w:color="auto"/>
      </w:divBdr>
    </w:div>
    <w:div w:id="1109010609">
      <w:bodyDiv w:val="1"/>
      <w:marLeft w:val="0"/>
      <w:marRight w:val="0"/>
      <w:marTop w:val="0"/>
      <w:marBottom w:val="0"/>
      <w:divBdr>
        <w:top w:val="none" w:sz="0" w:space="0" w:color="auto"/>
        <w:left w:val="none" w:sz="0" w:space="0" w:color="auto"/>
        <w:bottom w:val="none" w:sz="0" w:space="0" w:color="auto"/>
        <w:right w:val="none" w:sz="0" w:space="0" w:color="auto"/>
      </w:divBdr>
    </w:div>
    <w:div w:id="1199440577">
      <w:bodyDiv w:val="1"/>
      <w:marLeft w:val="0"/>
      <w:marRight w:val="0"/>
      <w:marTop w:val="0"/>
      <w:marBottom w:val="0"/>
      <w:divBdr>
        <w:top w:val="none" w:sz="0" w:space="0" w:color="auto"/>
        <w:left w:val="none" w:sz="0" w:space="0" w:color="auto"/>
        <w:bottom w:val="none" w:sz="0" w:space="0" w:color="auto"/>
        <w:right w:val="none" w:sz="0" w:space="0" w:color="auto"/>
      </w:divBdr>
    </w:div>
    <w:div w:id="1278636480">
      <w:bodyDiv w:val="1"/>
      <w:marLeft w:val="0"/>
      <w:marRight w:val="0"/>
      <w:marTop w:val="0"/>
      <w:marBottom w:val="0"/>
      <w:divBdr>
        <w:top w:val="none" w:sz="0" w:space="0" w:color="auto"/>
        <w:left w:val="none" w:sz="0" w:space="0" w:color="auto"/>
        <w:bottom w:val="none" w:sz="0" w:space="0" w:color="auto"/>
        <w:right w:val="none" w:sz="0" w:space="0" w:color="auto"/>
      </w:divBdr>
    </w:div>
    <w:div w:id="1332829588">
      <w:bodyDiv w:val="1"/>
      <w:marLeft w:val="0"/>
      <w:marRight w:val="0"/>
      <w:marTop w:val="0"/>
      <w:marBottom w:val="0"/>
      <w:divBdr>
        <w:top w:val="none" w:sz="0" w:space="0" w:color="auto"/>
        <w:left w:val="none" w:sz="0" w:space="0" w:color="auto"/>
        <w:bottom w:val="none" w:sz="0" w:space="0" w:color="auto"/>
        <w:right w:val="none" w:sz="0" w:space="0" w:color="auto"/>
      </w:divBdr>
    </w:div>
    <w:div w:id="1335953875">
      <w:bodyDiv w:val="1"/>
      <w:marLeft w:val="0"/>
      <w:marRight w:val="0"/>
      <w:marTop w:val="0"/>
      <w:marBottom w:val="0"/>
      <w:divBdr>
        <w:top w:val="none" w:sz="0" w:space="0" w:color="auto"/>
        <w:left w:val="none" w:sz="0" w:space="0" w:color="auto"/>
        <w:bottom w:val="none" w:sz="0" w:space="0" w:color="auto"/>
        <w:right w:val="none" w:sz="0" w:space="0" w:color="auto"/>
      </w:divBdr>
    </w:div>
    <w:div w:id="1640110512">
      <w:bodyDiv w:val="1"/>
      <w:marLeft w:val="0"/>
      <w:marRight w:val="0"/>
      <w:marTop w:val="0"/>
      <w:marBottom w:val="0"/>
      <w:divBdr>
        <w:top w:val="none" w:sz="0" w:space="0" w:color="auto"/>
        <w:left w:val="none" w:sz="0" w:space="0" w:color="auto"/>
        <w:bottom w:val="none" w:sz="0" w:space="0" w:color="auto"/>
        <w:right w:val="none" w:sz="0" w:space="0" w:color="auto"/>
      </w:divBdr>
    </w:div>
    <w:div w:id="1881627622">
      <w:bodyDiv w:val="1"/>
      <w:marLeft w:val="0"/>
      <w:marRight w:val="0"/>
      <w:marTop w:val="0"/>
      <w:marBottom w:val="0"/>
      <w:divBdr>
        <w:top w:val="none" w:sz="0" w:space="0" w:color="auto"/>
        <w:left w:val="none" w:sz="0" w:space="0" w:color="auto"/>
        <w:bottom w:val="none" w:sz="0" w:space="0" w:color="auto"/>
        <w:right w:val="none" w:sz="0" w:space="0" w:color="auto"/>
      </w:divBdr>
    </w:div>
    <w:div w:id="1984235205">
      <w:bodyDiv w:val="1"/>
      <w:marLeft w:val="0"/>
      <w:marRight w:val="0"/>
      <w:marTop w:val="0"/>
      <w:marBottom w:val="0"/>
      <w:divBdr>
        <w:top w:val="none" w:sz="0" w:space="0" w:color="auto"/>
        <w:left w:val="none" w:sz="0" w:space="0" w:color="auto"/>
        <w:bottom w:val="none" w:sz="0" w:space="0" w:color="auto"/>
        <w:right w:val="none" w:sz="0" w:space="0" w:color="auto"/>
      </w:divBdr>
    </w:div>
    <w:div w:id="20052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1AF68-2A6C-4D2B-9027-53854EC6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4776</Words>
  <Characters>27228</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alberto.ciolfi</dc:creator>
  <cp:keywords/>
  <cp:lastModifiedBy>GIULIA CALI'</cp:lastModifiedBy>
  <cp:revision>31</cp:revision>
  <cp:lastPrinted>2017-09-27T16:52:00Z</cp:lastPrinted>
  <dcterms:created xsi:type="dcterms:W3CDTF">2023-10-23T19:16:00Z</dcterms:created>
  <dcterms:modified xsi:type="dcterms:W3CDTF">2023-11-29T11:01:00Z</dcterms:modified>
</cp:coreProperties>
</file>